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D074" w14:textId="77777777" w:rsidR="00D90436" w:rsidRDefault="00D90436" w:rsidP="00D90436">
      <w:pPr>
        <w:rPr>
          <w:b/>
          <w:bCs/>
          <w:sz w:val="28"/>
          <w:szCs w:val="28"/>
        </w:rPr>
      </w:pPr>
    </w:p>
    <w:p w14:paraId="45BB726B" w14:textId="77777777" w:rsidR="004336ED" w:rsidRPr="00FE3D23" w:rsidRDefault="004336ED" w:rsidP="00516A24">
      <w:pPr>
        <w:jc w:val="right"/>
        <w:rPr>
          <w:sz w:val="18"/>
          <w:szCs w:val="18"/>
        </w:rPr>
      </w:pPr>
      <w:r>
        <w:rPr>
          <w:noProof/>
          <w:sz w:val="18"/>
          <w:szCs w:val="18"/>
        </w:rPr>
        <w:drawing>
          <wp:anchor distT="0" distB="0" distL="114300" distR="114300" simplePos="0" relativeHeight="251659264" behindDoc="0" locked="0" layoutInCell="1" allowOverlap="1" wp14:anchorId="4DA01A29" wp14:editId="121871DC">
            <wp:simplePos x="0" y="0"/>
            <wp:positionH relativeFrom="column">
              <wp:posOffset>41059</wp:posOffset>
            </wp:positionH>
            <wp:positionV relativeFrom="paragraph">
              <wp:posOffset>41</wp:posOffset>
            </wp:positionV>
            <wp:extent cx="2185670" cy="524510"/>
            <wp:effectExtent l="0" t="0" r="0" b="0"/>
            <wp:wrapSquare wrapText="bothSides"/>
            <wp:docPr id="56717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7352" name="Picture 567173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5670" cy="524510"/>
                    </a:xfrm>
                    <a:prstGeom prst="rect">
                      <a:avLst/>
                    </a:prstGeom>
                  </pic:spPr>
                </pic:pic>
              </a:graphicData>
            </a:graphic>
            <wp14:sizeRelH relativeFrom="page">
              <wp14:pctWidth>0</wp14:pctWidth>
            </wp14:sizeRelH>
            <wp14:sizeRelV relativeFrom="page">
              <wp14:pctHeight>0</wp14:pctHeight>
            </wp14:sizeRelV>
          </wp:anchor>
        </w:drawing>
      </w:r>
      <w:r w:rsidRPr="00FE3D23">
        <w:rPr>
          <w:sz w:val="18"/>
          <w:szCs w:val="18"/>
        </w:rPr>
        <w:t>TSXV: SGN</w:t>
      </w:r>
    </w:p>
    <w:p w14:paraId="43213A94" w14:textId="77777777" w:rsidR="004336ED" w:rsidRDefault="004336ED" w:rsidP="00516A24">
      <w:pPr>
        <w:jc w:val="right"/>
        <w:rPr>
          <w:sz w:val="18"/>
          <w:szCs w:val="18"/>
        </w:rPr>
      </w:pPr>
      <w:r>
        <w:rPr>
          <w:sz w:val="18"/>
          <w:szCs w:val="18"/>
        </w:rPr>
        <w:t>#750-1095 W. Pender St.</w:t>
      </w:r>
    </w:p>
    <w:p w14:paraId="6CD11315" w14:textId="77777777" w:rsidR="004336ED" w:rsidRPr="00FE3D23" w:rsidRDefault="004336ED" w:rsidP="00516A24">
      <w:pPr>
        <w:jc w:val="right"/>
        <w:rPr>
          <w:sz w:val="18"/>
          <w:szCs w:val="18"/>
        </w:rPr>
      </w:pPr>
      <w:r>
        <w:rPr>
          <w:sz w:val="18"/>
          <w:szCs w:val="18"/>
        </w:rPr>
        <w:t>Vancouver, BC V6E2M6</w:t>
      </w:r>
    </w:p>
    <w:p w14:paraId="2BD60C3C" w14:textId="77777777" w:rsidR="004336ED" w:rsidRPr="005D4F46" w:rsidRDefault="004336ED" w:rsidP="00516A24">
      <w:pPr>
        <w:jc w:val="right"/>
        <w:rPr>
          <w:sz w:val="18"/>
          <w:szCs w:val="18"/>
        </w:rPr>
      </w:pPr>
      <w:r w:rsidRPr="00FE3D23">
        <w:rPr>
          <w:color w:val="1155CC"/>
          <w:sz w:val="18"/>
          <w:szCs w:val="18"/>
          <w:u w:val="single"/>
        </w:rPr>
        <w:t>WWW.SCORPIOGOLD.COM</w:t>
      </w:r>
    </w:p>
    <w:p w14:paraId="0115D2E4" w14:textId="6E1F66E6" w:rsidR="00D90436" w:rsidRDefault="00D90436" w:rsidP="00255D83">
      <w:pPr>
        <w:jc w:val="center"/>
        <w:rPr>
          <w:b/>
          <w:bCs/>
          <w:sz w:val="28"/>
          <w:szCs w:val="28"/>
        </w:rPr>
      </w:pPr>
    </w:p>
    <w:p w14:paraId="0883F16C" w14:textId="77777777" w:rsidR="00D90436" w:rsidRDefault="00D90436" w:rsidP="001F5648">
      <w:pPr>
        <w:jc w:val="center"/>
        <w:rPr>
          <w:b/>
          <w:bCs/>
          <w:sz w:val="28"/>
          <w:szCs w:val="28"/>
        </w:rPr>
      </w:pPr>
    </w:p>
    <w:p w14:paraId="6E540E8C" w14:textId="77777777" w:rsidR="001E5623" w:rsidRDefault="001F5648" w:rsidP="001F5648">
      <w:pPr>
        <w:spacing w:line="240" w:lineRule="auto"/>
        <w:jc w:val="center"/>
        <w:rPr>
          <w:b/>
          <w:bCs/>
          <w:sz w:val="28"/>
          <w:szCs w:val="28"/>
        </w:rPr>
      </w:pPr>
      <w:r w:rsidRPr="001F5648">
        <w:rPr>
          <w:b/>
          <w:bCs/>
          <w:sz w:val="28"/>
          <w:szCs w:val="28"/>
        </w:rPr>
        <w:t>Scorpio Gold Announces Receipt of First Deferred Payment from</w:t>
      </w:r>
    </w:p>
    <w:p w14:paraId="12C0BD32" w14:textId="2D02D9D6" w:rsidR="00AF4C09" w:rsidRDefault="001F5648" w:rsidP="001F5648">
      <w:pPr>
        <w:spacing w:line="240" w:lineRule="auto"/>
        <w:jc w:val="center"/>
        <w:rPr>
          <w:b/>
          <w:bCs/>
          <w:sz w:val="28"/>
          <w:szCs w:val="28"/>
        </w:rPr>
      </w:pPr>
      <w:r w:rsidRPr="001F5648">
        <w:rPr>
          <w:b/>
          <w:bCs/>
          <w:sz w:val="28"/>
          <w:szCs w:val="28"/>
        </w:rPr>
        <w:t>Mineral Ridge Sale</w:t>
      </w:r>
    </w:p>
    <w:p w14:paraId="7B81DF0C" w14:textId="77777777" w:rsidR="001F5648" w:rsidRDefault="001F5648" w:rsidP="001F5648">
      <w:pPr>
        <w:spacing w:line="240" w:lineRule="auto"/>
        <w:jc w:val="center"/>
        <w:rPr>
          <w:b/>
          <w:bCs/>
        </w:rPr>
      </w:pPr>
    </w:p>
    <w:p w14:paraId="7A6A9884" w14:textId="7BB4D753" w:rsidR="001F5648" w:rsidRDefault="001F5648" w:rsidP="001F5648">
      <w:pPr>
        <w:spacing w:line="240" w:lineRule="auto"/>
        <w:jc w:val="both"/>
      </w:pPr>
      <w:r>
        <w:rPr>
          <w:b/>
          <w:bCs/>
        </w:rPr>
        <w:t xml:space="preserve">December </w:t>
      </w:r>
      <w:r w:rsidR="00E61537">
        <w:rPr>
          <w:b/>
          <w:bCs/>
        </w:rPr>
        <w:t>3</w:t>
      </w:r>
      <w:r>
        <w:rPr>
          <w:b/>
          <w:bCs/>
        </w:rPr>
        <w:t>,</w:t>
      </w:r>
      <w:r w:rsidR="00AF4C09">
        <w:rPr>
          <w:b/>
          <w:bCs/>
        </w:rPr>
        <w:t xml:space="preserve"> </w:t>
      </w:r>
      <w:r w:rsidR="00AF4C09" w:rsidRPr="00E3104E">
        <w:rPr>
          <w:b/>
          <w:bCs/>
        </w:rPr>
        <w:t>2025 - Vancouver, British Columbia – Scorpio Gold Corp.</w:t>
      </w:r>
      <w:r w:rsidR="00AF4C09" w:rsidRPr="00E3104E">
        <w:t xml:space="preserve"> </w:t>
      </w:r>
      <w:r w:rsidR="00AF4C09" w:rsidRPr="00E3104E">
        <w:rPr>
          <w:b/>
          <w:bCs/>
        </w:rPr>
        <w:t>(TSX-V: SGN, OTCQB: SRCRF, FSE: RY9)</w:t>
      </w:r>
      <w:r w:rsidR="00AF4C09" w:rsidRPr="00E3104E">
        <w:t xml:space="preserve"> (“</w:t>
      </w:r>
      <w:r w:rsidR="00AF4C09" w:rsidRPr="00E3104E">
        <w:rPr>
          <w:b/>
          <w:bCs/>
        </w:rPr>
        <w:t>Scorpio Gold</w:t>
      </w:r>
      <w:r w:rsidR="00AF4C09" w:rsidRPr="00E3104E">
        <w:t>”, or the “</w:t>
      </w:r>
      <w:r w:rsidR="00AF4C09" w:rsidRPr="00E3104E">
        <w:rPr>
          <w:b/>
          <w:bCs/>
        </w:rPr>
        <w:t>Company</w:t>
      </w:r>
      <w:r w:rsidR="00AF4C09" w:rsidRPr="00E3104E">
        <w:t xml:space="preserve">”) </w:t>
      </w:r>
      <w:r>
        <w:t>announces that it has received the first deferred payment from the previously completed sale of its wholly-owned subsidiary, Mineral Ridge Gold, LLC (“</w:t>
      </w:r>
      <w:r w:rsidRPr="00FF3366">
        <w:rPr>
          <w:b/>
          <w:bCs/>
        </w:rPr>
        <w:t>MRG</w:t>
      </w:r>
      <w:r>
        <w:t>”), to an arm’s length purchaser.</w:t>
      </w:r>
    </w:p>
    <w:p w14:paraId="6669ECD2" w14:textId="77777777" w:rsidR="001F5648" w:rsidRDefault="001F5648" w:rsidP="001F5648">
      <w:pPr>
        <w:spacing w:line="240" w:lineRule="auto"/>
        <w:jc w:val="both"/>
      </w:pPr>
    </w:p>
    <w:p w14:paraId="44105C5C" w14:textId="68329C7A" w:rsidR="001F5648" w:rsidRDefault="001F5648" w:rsidP="001F5648">
      <w:pPr>
        <w:spacing w:line="240" w:lineRule="auto"/>
        <w:jc w:val="both"/>
      </w:pPr>
      <w:r>
        <w:t xml:space="preserve">As disclosed in Scorpio Gold’s news releases </w:t>
      </w:r>
      <w:hyperlink r:id="rId13" w:history="1">
        <w:r w:rsidRPr="00805EF3">
          <w:rPr>
            <w:rStyle w:val="Hyperlink"/>
          </w:rPr>
          <w:t>dated July 24, 2025</w:t>
        </w:r>
      </w:hyperlink>
      <w:r>
        <w:t xml:space="preserve"> and </w:t>
      </w:r>
      <w:hyperlink r:id="rId14" w:history="1">
        <w:r w:rsidRPr="00805EF3">
          <w:rPr>
            <w:rStyle w:val="Hyperlink"/>
          </w:rPr>
          <w:t>August 25, 2025</w:t>
        </w:r>
      </w:hyperlink>
      <w:r>
        <w:t>, the aggregate consideration for the sale of MRG totalled US$7,500,000, of which US$1,500,000 was placed into escrow as an indemnification holdback, to be released in two equal tranches on the three-month and nine-month anniversaries of closing.</w:t>
      </w:r>
    </w:p>
    <w:p w14:paraId="42B411F5" w14:textId="77777777" w:rsidR="001F5648" w:rsidRDefault="001F5648" w:rsidP="001F5648">
      <w:pPr>
        <w:spacing w:line="240" w:lineRule="auto"/>
        <w:jc w:val="both"/>
      </w:pPr>
    </w:p>
    <w:p w14:paraId="1121CA5C" w14:textId="77777777" w:rsidR="001F5648" w:rsidRDefault="001F5648" w:rsidP="001F5648">
      <w:pPr>
        <w:spacing w:line="240" w:lineRule="auto"/>
        <w:jc w:val="both"/>
      </w:pPr>
      <w:r>
        <w:t xml:space="preserve">The Company confirms that all conditions for the first scheduled release have been satisfied and that </w:t>
      </w:r>
      <w:r w:rsidRPr="005B0684">
        <w:rPr>
          <w:b/>
          <w:bCs/>
        </w:rPr>
        <w:t>US$750,000, representing 50% of the escrowed funds</w:t>
      </w:r>
      <w:r>
        <w:t>, has now been released from escrow and paid to Scorpio Gold.</w:t>
      </w:r>
    </w:p>
    <w:p w14:paraId="585CE38B" w14:textId="77777777" w:rsidR="001F5648" w:rsidRDefault="001F5648" w:rsidP="001F5648">
      <w:pPr>
        <w:spacing w:line="240" w:lineRule="auto"/>
        <w:jc w:val="both"/>
      </w:pPr>
    </w:p>
    <w:p w14:paraId="3F6C712D" w14:textId="7E922734" w:rsidR="00AF4C09" w:rsidRDefault="001F5648" w:rsidP="001F5648">
      <w:pPr>
        <w:spacing w:line="240" w:lineRule="auto"/>
        <w:jc w:val="both"/>
      </w:pPr>
      <w:r>
        <w:t>The remaining US$750,000 is expected to be released on the nine-month anniversary of closing, subject to the terms of the escrow agreement. Scorpio Gold also expects to receive the final US$1,000,000 payment on the 12-month anniversary of closing, as previously disclosed.</w:t>
      </w:r>
    </w:p>
    <w:p w14:paraId="052FAEFF" w14:textId="77777777" w:rsidR="004F11BD" w:rsidRDefault="004F11BD" w:rsidP="001F5648">
      <w:pPr>
        <w:spacing w:line="240" w:lineRule="auto"/>
        <w:jc w:val="both"/>
      </w:pPr>
    </w:p>
    <w:p w14:paraId="62BFDEE2" w14:textId="22FC0CE5" w:rsidR="00277696" w:rsidRDefault="004F11BD" w:rsidP="00FF3366">
      <w:pPr>
        <w:widowControl w:val="0"/>
        <w:spacing w:line="240" w:lineRule="auto"/>
        <w:jc w:val="both"/>
      </w:pPr>
      <w:r w:rsidRPr="004F11BD">
        <w:t>“Th</w:t>
      </w:r>
      <w:r w:rsidRPr="00460FAE">
        <w:t>e</w:t>
      </w:r>
      <w:r w:rsidRPr="004F11BD">
        <w:t xml:space="preserve"> initial escrow release </w:t>
      </w:r>
      <w:r w:rsidRPr="00460FAE">
        <w:t>from the sale of Mineral Ridge reinforces our balance sheet and further</w:t>
      </w:r>
      <w:r w:rsidRPr="004F11BD">
        <w:t xml:space="preserve"> contributes to</w:t>
      </w:r>
      <w:r w:rsidR="00FF3366">
        <w:t xml:space="preserve"> Scorpio’s </w:t>
      </w:r>
      <w:r w:rsidRPr="004F11BD">
        <w:t>already strong treasury positio</w:t>
      </w:r>
      <w:r w:rsidRPr="00460FAE">
        <w:t xml:space="preserve">n as we ramp up our currently underway </w:t>
      </w:r>
      <w:hyperlink r:id="rId15" w:history="1">
        <w:r w:rsidRPr="004F11BD">
          <w:rPr>
            <w:rStyle w:val="Hyperlink"/>
            <w:b/>
            <w:bCs/>
          </w:rPr>
          <w:t>50,000-metre drill program</w:t>
        </w:r>
      </w:hyperlink>
      <w:r w:rsidRPr="004F11BD">
        <w:t xml:space="preserve"> </w:t>
      </w:r>
      <w:r w:rsidRPr="00460FAE">
        <w:t xml:space="preserve">that </w:t>
      </w:r>
      <w:r w:rsidRPr="004F11BD">
        <w:t>aims to step out</w:t>
      </w:r>
      <w:r w:rsidR="00FF3366">
        <w:t xml:space="preserve"> and </w:t>
      </w:r>
      <w:r w:rsidRPr="004F11BD">
        <w:t>expand</w:t>
      </w:r>
      <w:r w:rsidR="00FF3366">
        <w:t xml:space="preserve"> the </w:t>
      </w:r>
      <w:r w:rsidRPr="004F11BD">
        <w:t xml:space="preserve">scale </w:t>
      </w:r>
      <w:r w:rsidR="00FF3366">
        <w:t>of the Manhattan District</w:t>
      </w:r>
      <w:r w:rsidRPr="004F11BD">
        <w:t xml:space="preserve"> With a fortified treasury and a clear exploration mandate, we are moving into 2026 with the ability to advance Manhattan aggressively and with conviction”</w:t>
      </w:r>
      <w:r w:rsidRPr="00460FAE">
        <w:t>, said Zayn Kalyan, CEO and Director of Scorpio Gold.</w:t>
      </w:r>
    </w:p>
    <w:p w14:paraId="1257CED7" w14:textId="77777777" w:rsidR="001E5623" w:rsidRDefault="001E5623" w:rsidP="001E5623">
      <w:pPr>
        <w:widowControl w:val="0"/>
        <w:spacing w:line="240" w:lineRule="auto"/>
        <w:jc w:val="both"/>
        <w:rPr>
          <w:b/>
          <w:bCs/>
        </w:rPr>
      </w:pPr>
    </w:p>
    <w:p w14:paraId="1FF8C4A6" w14:textId="2D04204C" w:rsidR="00277696" w:rsidRPr="00277696" w:rsidRDefault="00277696" w:rsidP="00FF3366">
      <w:pPr>
        <w:widowControl w:val="0"/>
        <w:spacing w:line="240" w:lineRule="auto"/>
        <w:jc w:val="both"/>
        <w:rPr>
          <w:b/>
          <w:bCs/>
        </w:rPr>
      </w:pPr>
      <w:r w:rsidRPr="00277696">
        <w:rPr>
          <w:b/>
          <w:bCs/>
        </w:rPr>
        <w:t>Corporate Secretary Change</w:t>
      </w:r>
    </w:p>
    <w:p w14:paraId="259CDF4F" w14:textId="77777777" w:rsidR="00277696" w:rsidRDefault="00277696" w:rsidP="00FF3366">
      <w:pPr>
        <w:widowControl w:val="0"/>
        <w:spacing w:line="240" w:lineRule="auto"/>
        <w:jc w:val="both"/>
      </w:pPr>
    </w:p>
    <w:p w14:paraId="5FB187F7" w14:textId="14E45F73" w:rsidR="002E6A01" w:rsidRDefault="002E6A01" w:rsidP="00FF3366">
      <w:pPr>
        <w:keepLines/>
        <w:widowControl w:val="0"/>
        <w:spacing w:line="240" w:lineRule="auto"/>
        <w:ind w:left="-5"/>
        <w:jc w:val="both"/>
      </w:pPr>
      <w:bookmarkStart w:id="0" w:name="OLE_LINK1"/>
      <w:r>
        <w:t>The Company also announces that Diana Mark is retiring from her role as Corporate Secretary of Scorpio Gold, effective December 3, 2025. The Board of Directors extends its sincere appreciation to M</w:t>
      </w:r>
      <w:r w:rsidR="008E0E28">
        <w:t>r</w:t>
      </w:r>
      <w:r>
        <w:t xml:space="preserve">s. Mark for </w:t>
      </w:r>
      <w:r w:rsidR="008E0E28">
        <w:t>her</w:t>
      </w:r>
      <w:r>
        <w:t xml:space="preserve"> dedicated service and meaningful contributions to the Company.</w:t>
      </w:r>
    </w:p>
    <w:p w14:paraId="38B9F229" w14:textId="77777777" w:rsidR="002E6A01" w:rsidRDefault="002E6A01" w:rsidP="00FF3366">
      <w:pPr>
        <w:keepLines/>
        <w:widowControl w:val="0"/>
        <w:spacing w:line="240" w:lineRule="auto"/>
        <w:ind w:left="-5"/>
        <w:jc w:val="both"/>
      </w:pPr>
    </w:p>
    <w:p w14:paraId="508BEA28" w14:textId="26BC5452" w:rsidR="002E6A01" w:rsidRDefault="002E6A01" w:rsidP="00FF3366">
      <w:pPr>
        <w:keepLines/>
        <w:widowControl w:val="0"/>
        <w:spacing w:line="240" w:lineRule="auto"/>
        <w:ind w:left="-5"/>
        <w:jc w:val="both"/>
      </w:pPr>
      <w:r>
        <w:t>Stephanie Sharma has been appointed Corporate Secretary of Scorpio Gold, effective December 3, 2025</w:t>
      </w:r>
      <w:r w:rsidR="001E5623">
        <w:t>.</w:t>
      </w:r>
    </w:p>
    <w:p w14:paraId="22A2E383" w14:textId="77777777" w:rsidR="002E6A01" w:rsidRDefault="002E6A01" w:rsidP="00FF3366">
      <w:pPr>
        <w:keepLines/>
        <w:widowControl w:val="0"/>
        <w:spacing w:line="240" w:lineRule="auto"/>
        <w:ind w:left="-5"/>
        <w:jc w:val="both"/>
      </w:pPr>
    </w:p>
    <w:p w14:paraId="790BE97F" w14:textId="19879C8F" w:rsidR="001B66F5" w:rsidRDefault="002E6A01" w:rsidP="00FF3366">
      <w:pPr>
        <w:keepLines/>
        <w:widowControl w:val="0"/>
        <w:spacing w:line="240" w:lineRule="auto"/>
        <w:ind w:left="-5"/>
        <w:jc w:val="both"/>
      </w:pPr>
      <w:r>
        <w:t xml:space="preserve">Ms. Sharma brings extensive corporate governance and public company administration experience, with a career </w:t>
      </w:r>
      <w:r w:rsidR="001E5623">
        <w:t xml:space="preserve">covering </w:t>
      </w:r>
      <w:r>
        <w:t>TSX</w:t>
      </w:r>
      <w:r w:rsidR="001E5623">
        <w:t>-</w:t>
      </w:r>
      <w:r>
        <w:t xml:space="preserve">, </w:t>
      </w:r>
      <w:r w:rsidR="008E0E28">
        <w:t>CBOE</w:t>
      </w:r>
      <w:r w:rsidR="001E5623">
        <w:t>-</w:t>
      </w:r>
      <w:r w:rsidR="008E0E28">
        <w:t xml:space="preserve">, </w:t>
      </w:r>
      <w:r>
        <w:t>TSXV</w:t>
      </w:r>
      <w:r w:rsidR="001E5623">
        <w:t>-</w:t>
      </w:r>
      <w:r>
        <w:t>, and CSE-listed issuers across the mining, technology, and financial services sectors. She has held progressively senior roles supporting boards of directors, overseeing continuous disclosure compliance, managing corporate records, and coordinating corporate filings across Canadian and U.S. jurisdictions.</w:t>
      </w:r>
    </w:p>
    <w:bookmarkEnd w:id="0"/>
    <w:p w14:paraId="219D35CC" w14:textId="77777777" w:rsidR="002E6A01" w:rsidRDefault="002E6A01" w:rsidP="002E6A01">
      <w:pPr>
        <w:keepNext/>
        <w:keepLines/>
        <w:spacing w:line="240" w:lineRule="auto"/>
        <w:ind w:left="-5"/>
        <w:jc w:val="both"/>
      </w:pPr>
    </w:p>
    <w:p w14:paraId="0BAED111" w14:textId="77777777" w:rsidR="00F61533" w:rsidRPr="00A20680" w:rsidRDefault="00F61533" w:rsidP="00516A24">
      <w:pPr>
        <w:keepNext/>
        <w:spacing w:line="240" w:lineRule="auto"/>
        <w:jc w:val="both"/>
        <w:rPr>
          <w:b/>
          <w:bCs/>
        </w:rPr>
      </w:pPr>
      <w:r w:rsidRPr="00A20680">
        <w:rPr>
          <w:b/>
          <w:bCs/>
        </w:rPr>
        <w:t>About the Manhattan District</w:t>
      </w:r>
    </w:p>
    <w:p w14:paraId="2B75F782" w14:textId="17A51444" w:rsidR="00CC00A0" w:rsidRPr="00102060" w:rsidRDefault="00CC00A0" w:rsidP="00102060">
      <w:pPr>
        <w:spacing w:before="100" w:beforeAutospacing="1" w:after="100" w:afterAutospacing="1" w:line="240" w:lineRule="auto"/>
        <w:jc w:val="both"/>
        <w:rPr>
          <w:rFonts w:eastAsia="Times New Roman"/>
          <w:lang w:eastAsia="en-US"/>
        </w:rPr>
      </w:pPr>
      <w:r w:rsidRPr="00102060">
        <w:rPr>
          <w:rFonts w:eastAsia="Times New Roman"/>
          <w:lang w:eastAsia="en-US"/>
        </w:rPr>
        <w:t xml:space="preserve">Manhattan, located </w:t>
      </w:r>
      <w:r w:rsidR="00B34DAA">
        <w:rPr>
          <w:rFonts w:eastAsia="Times New Roman"/>
          <w:lang w:eastAsia="en-US"/>
        </w:rPr>
        <w:t>north of the</w:t>
      </w:r>
      <w:r w:rsidRPr="00102060">
        <w:rPr>
          <w:rFonts w:eastAsia="Times New Roman"/>
          <w:lang w:eastAsia="en-US"/>
        </w:rPr>
        <w:t xml:space="preserve"> Walker Lane Trend of Nevada, USA, is road accessible and lies approximately </w:t>
      </w:r>
      <w:r w:rsidR="00334221" w:rsidRPr="00334221">
        <w:rPr>
          <w:rFonts w:eastAsia="Times New Roman"/>
          <w:lang w:eastAsia="en-US"/>
        </w:rPr>
        <w:t>20 kilometers south of the operating Round Mountain Gold Mine, which has produced more than 15 million ounces of gold.</w:t>
      </w:r>
      <w:r w:rsidR="001E5623">
        <w:rPr>
          <w:rFonts w:eastAsia="Times New Roman"/>
          <w:lang w:eastAsia="en-US"/>
        </w:rPr>
        <w:t>*</w:t>
      </w:r>
      <w:r w:rsidR="00334221" w:rsidRPr="00334221">
        <w:rPr>
          <w:rFonts w:eastAsia="Times New Roman"/>
          <w:lang w:eastAsia="en-US"/>
        </w:rPr>
        <w:t xml:space="preserve"> For the first time, the Company has consolidated the </w:t>
      </w:r>
      <w:r w:rsidR="001E5623">
        <w:rPr>
          <w:rFonts w:eastAsia="Times New Roman"/>
          <w:lang w:eastAsia="en-US"/>
        </w:rPr>
        <w:t>p</w:t>
      </w:r>
      <w:r w:rsidR="00334221" w:rsidRPr="00334221">
        <w:rPr>
          <w:rFonts w:eastAsia="Times New Roman"/>
          <w:lang w:eastAsia="en-US"/>
        </w:rPr>
        <w:t xml:space="preserve">roject’s past-producing mines under a single entity that holds valuable permitting and water rights. </w:t>
      </w:r>
      <w:r w:rsidRPr="00102060">
        <w:rPr>
          <w:rFonts w:eastAsia="Times New Roman"/>
          <w:lang w:eastAsia="en-US"/>
        </w:rPr>
        <w:t xml:space="preserve">Historically, Manhattan has produced approximately </w:t>
      </w:r>
      <w:r w:rsidRPr="00102060">
        <w:rPr>
          <w:rFonts w:eastAsia="Times New Roman"/>
          <w:lang w:eastAsia="en-US"/>
        </w:rPr>
        <w:lastRenderedPageBreak/>
        <w:t>700,000 ounces of gold from high-grade placer and lode operations dating from the late 1890s through to the mid-2000s.¹</w:t>
      </w:r>
      <w:r w:rsidR="00102060">
        <w:rPr>
          <w:rFonts w:eastAsia="Times New Roman"/>
          <w:lang w:eastAsia="en-US"/>
        </w:rPr>
        <w:t xml:space="preserve"> </w:t>
      </w:r>
      <w:r w:rsidRPr="00102060">
        <w:rPr>
          <w:rFonts w:eastAsia="Times New Roman"/>
          <w:lang w:eastAsia="en-US"/>
        </w:rPr>
        <w:t xml:space="preserve">The maiden mineral resource estimate covering the </w:t>
      </w:r>
      <w:proofErr w:type="spellStart"/>
      <w:r w:rsidRPr="00102060">
        <w:rPr>
          <w:rFonts w:eastAsia="Times New Roman"/>
          <w:lang w:eastAsia="en-US"/>
        </w:rPr>
        <w:t>Goldwedge</w:t>
      </w:r>
      <w:proofErr w:type="spellEnd"/>
      <w:r w:rsidRPr="00102060">
        <w:rPr>
          <w:rFonts w:eastAsia="Times New Roman"/>
          <w:lang w:eastAsia="en-US"/>
        </w:rPr>
        <w:t xml:space="preserve"> and Manhattan Pit areas of the </w:t>
      </w:r>
      <w:r w:rsidR="001E5623">
        <w:rPr>
          <w:rFonts w:eastAsia="Times New Roman"/>
          <w:lang w:eastAsia="en-US"/>
        </w:rPr>
        <w:t>p</w:t>
      </w:r>
      <w:r w:rsidRPr="00102060">
        <w:rPr>
          <w:rFonts w:eastAsia="Times New Roman"/>
          <w:lang w:eastAsia="en-US"/>
        </w:rPr>
        <w:t>roject is comprised of 18,343,000 tonnes grading 1.26 g/t gold</w:t>
      </w:r>
      <w:r w:rsidR="001E5623">
        <w:rPr>
          <w:rFonts w:eastAsia="Times New Roman"/>
          <w:lang w:eastAsia="en-US"/>
        </w:rPr>
        <w:t>,</w:t>
      </w:r>
      <w:r w:rsidRPr="00102060">
        <w:rPr>
          <w:rFonts w:eastAsia="Times New Roman"/>
          <w:lang w:eastAsia="en-US"/>
        </w:rPr>
        <w:t xml:space="preserve"> for a total of 740,000 oz contained gold in the inferred category.²</w:t>
      </w:r>
    </w:p>
    <w:p w14:paraId="5CE4B3B3" w14:textId="3CB2A1F8" w:rsidR="00102060" w:rsidRPr="00102060" w:rsidRDefault="00CC00A0" w:rsidP="00CC00A0">
      <w:pPr>
        <w:spacing w:before="100" w:beforeAutospacing="1" w:after="100" w:afterAutospacing="1" w:line="240" w:lineRule="auto"/>
        <w:jc w:val="both"/>
        <w:rPr>
          <w:rFonts w:eastAsia="Times New Roman"/>
          <w:lang w:eastAsia="en-US"/>
        </w:rPr>
      </w:pPr>
      <w:r w:rsidRPr="00102060">
        <w:rPr>
          <w:rFonts w:eastAsia="Times New Roman"/>
          <w:lang w:eastAsia="en-US"/>
        </w:rPr>
        <w:t>A historical mineral resource estimate (the “</w:t>
      </w:r>
      <w:r w:rsidRPr="00FF3366">
        <w:rPr>
          <w:rFonts w:eastAsia="Times New Roman"/>
          <w:b/>
          <w:bCs/>
          <w:lang w:eastAsia="en-US"/>
        </w:rPr>
        <w:t>Historical MRE</w:t>
      </w:r>
      <w:r w:rsidRPr="00102060">
        <w:rPr>
          <w:rFonts w:eastAsia="Times New Roman"/>
          <w:lang w:eastAsia="en-US"/>
        </w:rPr>
        <w:t>”) covers the Black Mammoth, April Fool, Hooligan, Keystone, and Jumbo areas of Manhattan and comprises 1,652,325 tonnes grading 5.89 g/t gold</w:t>
      </w:r>
      <w:r w:rsidR="001E5623">
        <w:rPr>
          <w:rFonts w:eastAsia="Times New Roman"/>
          <w:lang w:eastAsia="en-US"/>
        </w:rPr>
        <w:t>,</w:t>
      </w:r>
      <w:r w:rsidRPr="00102060">
        <w:rPr>
          <w:rFonts w:eastAsia="Times New Roman"/>
          <w:lang w:eastAsia="en-US"/>
        </w:rPr>
        <w:t xml:space="preserve"> for a total of 303,949 oz contained gold.</w:t>
      </w:r>
      <w:r w:rsidR="001E5623">
        <w:rPr>
          <w:rFonts w:eastAsia="Times New Roman"/>
          <w:lang w:eastAsia="en-US"/>
        </w:rPr>
        <w:t>**</w:t>
      </w:r>
      <w:r w:rsidRPr="00102060">
        <w:rPr>
          <w:rFonts w:eastAsia="Times New Roman"/>
          <w:lang w:eastAsia="en-US"/>
        </w:rPr>
        <w:t xml:space="preserve">³ </w:t>
      </w:r>
      <w:r w:rsidR="004319C7" w:rsidRPr="00102060">
        <w:rPr>
          <w:rFonts w:eastAsia="Times New Roman"/>
          <w:lang w:eastAsia="en-US"/>
        </w:rPr>
        <w:t xml:space="preserve">The deposit is interpreted as a low-sulfidation, epithermal, gold-rich system situated adjacent to the Tertiary-aged Manhattan caldera in the Southern </w:t>
      </w:r>
      <w:proofErr w:type="spellStart"/>
      <w:r w:rsidR="004319C7" w:rsidRPr="00102060">
        <w:rPr>
          <w:rFonts w:eastAsia="Times New Roman"/>
          <w:lang w:eastAsia="en-US"/>
        </w:rPr>
        <w:t>Toquima</w:t>
      </w:r>
      <w:proofErr w:type="spellEnd"/>
      <w:r w:rsidR="004319C7" w:rsidRPr="00102060">
        <w:rPr>
          <w:rFonts w:eastAsia="Times New Roman"/>
          <w:lang w:eastAsia="en-US"/>
        </w:rPr>
        <w:t xml:space="preserve"> Range of Nevada.</w:t>
      </w:r>
    </w:p>
    <w:p w14:paraId="350BE887" w14:textId="4AB9D3E2" w:rsidR="00102060" w:rsidRPr="00102060" w:rsidRDefault="001E5623" w:rsidP="00102060">
      <w:pPr>
        <w:spacing w:before="100" w:beforeAutospacing="1" w:after="100" w:afterAutospacing="1" w:line="240" w:lineRule="auto"/>
        <w:jc w:val="both"/>
        <w:rPr>
          <w:rFonts w:eastAsia="Times New Roman"/>
          <w:i/>
          <w:iCs/>
          <w:sz w:val="18"/>
          <w:szCs w:val="18"/>
          <w:lang w:eastAsia="en-US"/>
        </w:rPr>
      </w:pPr>
      <w:r>
        <w:rPr>
          <w:rFonts w:eastAsia="Times New Roman"/>
          <w:i/>
          <w:iCs/>
          <w:sz w:val="18"/>
          <w:szCs w:val="18"/>
          <w:lang w:eastAsia="en-US"/>
        </w:rPr>
        <w:t>*</w:t>
      </w:r>
      <w:r w:rsidR="00102060" w:rsidRPr="00102060">
        <w:rPr>
          <w:rFonts w:eastAsia="Times New Roman"/>
          <w:i/>
          <w:iCs/>
          <w:sz w:val="18"/>
          <w:szCs w:val="18"/>
          <w:lang w:eastAsia="en-US"/>
        </w:rPr>
        <w:t>Data and results from adjacent or nearby properties, including the Round Mountain Mine, are not necessarily indicative of mineralization on the Manhattan Project.</w:t>
      </w:r>
    </w:p>
    <w:p w14:paraId="3F6C701F" w14:textId="03E30BD9" w:rsidR="00CC00A0" w:rsidRPr="00102060" w:rsidRDefault="001E5623" w:rsidP="00102060">
      <w:pPr>
        <w:spacing w:before="100" w:beforeAutospacing="1" w:after="100" w:afterAutospacing="1" w:line="240" w:lineRule="auto"/>
        <w:jc w:val="both"/>
        <w:rPr>
          <w:rFonts w:eastAsia="Times New Roman"/>
          <w:i/>
          <w:iCs/>
          <w:sz w:val="18"/>
          <w:szCs w:val="18"/>
          <w:lang w:eastAsia="en-US"/>
        </w:rPr>
      </w:pPr>
      <w:r>
        <w:rPr>
          <w:rFonts w:eastAsia="Times New Roman"/>
          <w:i/>
          <w:iCs/>
          <w:sz w:val="18"/>
          <w:szCs w:val="18"/>
          <w:lang w:eastAsia="en-US"/>
        </w:rPr>
        <w:t>**</w:t>
      </w:r>
      <w:r w:rsidR="00CC00A0" w:rsidRPr="00102060">
        <w:rPr>
          <w:rFonts w:eastAsia="Times New Roman"/>
          <w:i/>
          <w:iCs/>
          <w:sz w:val="18"/>
          <w:szCs w:val="18"/>
          <w:lang w:eastAsia="en-US"/>
        </w:rPr>
        <w:t>The Company considers this historical estimate relevant</w:t>
      </w:r>
      <w:r>
        <w:rPr>
          <w:rFonts w:eastAsia="Times New Roman"/>
          <w:i/>
          <w:iCs/>
          <w:sz w:val="18"/>
          <w:szCs w:val="18"/>
          <w:lang w:eastAsia="en-US"/>
        </w:rPr>
        <w:t>,</w:t>
      </w:r>
      <w:r w:rsidR="00CC00A0" w:rsidRPr="00102060">
        <w:rPr>
          <w:rFonts w:eastAsia="Times New Roman"/>
          <w:i/>
          <w:iCs/>
          <w:sz w:val="18"/>
          <w:szCs w:val="18"/>
          <w:lang w:eastAsia="en-US"/>
        </w:rPr>
        <w:t xml:space="preserve"> as it demonstrates the presence of significant gold mineralization across multiple zones within the </w:t>
      </w:r>
      <w:r>
        <w:rPr>
          <w:rFonts w:eastAsia="Times New Roman"/>
          <w:i/>
          <w:iCs/>
          <w:sz w:val="18"/>
          <w:szCs w:val="18"/>
          <w:lang w:eastAsia="en-US"/>
        </w:rPr>
        <w:t>d</w:t>
      </w:r>
      <w:r w:rsidR="00CC00A0" w:rsidRPr="00102060">
        <w:rPr>
          <w:rFonts w:eastAsia="Times New Roman"/>
          <w:i/>
          <w:iCs/>
          <w:sz w:val="18"/>
          <w:szCs w:val="18"/>
          <w:lang w:eastAsia="en-US"/>
        </w:rPr>
        <w:t>istrict; however, its reliability is uncertain because it was prepared prior to the adoption of current CIM Definition Standards and modern QA/QC practices. The original historical estimate report provides limited disclosure of assumptions, parameters, estimation methods, cutoff grades, and QA/QC protocols, and therefore these cannot be fully verified by the Company. The categories used in the historical estimate predate, and are not directly comparable to, current CIM Definition Standards (2014), and the Company is not treating the historical estimate as a current mineral resource.</w:t>
      </w:r>
    </w:p>
    <w:p w14:paraId="70F7CE32" w14:textId="1602DB19" w:rsidR="00CC00A0" w:rsidRPr="00102060" w:rsidRDefault="00CC00A0" w:rsidP="00102060">
      <w:pPr>
        <w:spacing w:before="100" w:beforeAutospacing="1" w:after="100" w:afterAutospacing="1" w:line="240" w:lineRule="auto"/>
        <w:jc w:val="both"/>
        <w:rPr>
          <w:rFonts w:eastAsia="Times New Roman"/>
          <w:i/>
          <w:iCs/>
          <w:sz w:val="18"/>
          <w:szCs w:val="18"/>
          <w:lang w:eastAsia="en-US"/>
        </w:rPr>
      </w:pPr>
      <w:r w:rsidRPr="00102060">
        <w:rPr>
          <w:rFonts w:eastAsia="Times New Roman"/>
          <w:i/>
          <w:iCs/>
          <w:sz w:val="18"/>
          <w:szCs w:val="18"/>
          <w:lang w:eastAsia="en-US"/>
        </w:rPr>
        <w:t>To upgrade and verify the Historical MRE to a current mineral resource, the Company would be required to undertake confirmatory drilling, modern QA/QC sampling, validation and digitization of historical datasets, and updated geological modeling followed by preparation of a new resource estimate in accordance with CIM Definition Standards and NI 43-101.</w:t>
      </w:r>
    </w:p>
    <w:p w14:paraId="5A2E55B9" w14:textId="12AE156E" w:rsidR="00BB2985" w:rsidRPr="00102060" w:rsidRDefault="00BB2985" w:rsidP="00516A24">
      <w:pPr>
        <w:spacing w:line="240" w:lineRule="auto"/>
        <w:jc w:val="both"/>
        <w:rPr>
          <w:i/>
          <w:iCs/>
          <w:sz w:val="18"/>
          <w:szCs w:val="18"/>
        </w:rPr>
      </w:pPr>
    </w:p>
    <w:p w14:paraId="13CDEEE4" w14:textId="77777777" w:rsidR="009C370C" w:rsidRPr="00102060" w:rsidRDefault="009C370C" w:rsidP="009C370C">
      <w:pPr>
        <w:pStyle w:val="FootnoteText"/>
        <w:numPr>
          <w:ilvl w:val="0"/>
          <w:numId w:val="8"/>
        </w:numPr>
        <w:rPr>
          <w:i/>
          <w:iCs/>
          <w:sz w:val="18"/>
          <w:szCs w:val="18"/>
        </w:rPr>
      </w:pPr>
      <w:r w:rsidRPr="00102060">
        <w:rPr>
          <w:i/>
          <w:iCs/>
          <w:sz w:val="18"/>
          <w:szCs w:val="18"/>
        </w:rPr>
        <w:t>Strachan, D. G., and Master, T. D., 2005: Update and Revision of the Gold Wedge Project Development, Nye County, Nevada; Royal Standard Minerals, Inc.</w:t>
      </w:r>
    </w:p>
    <w:p w14:paraId="5E526E14" w14:textId="384A23D4" w:rsidR="009C370C" w:rsidRPr="00102060" w:rsidRDefault="001E5623" w:rsidP="009C370C">
      <w:pPr>
        <w:pStyle w:val="FootnoteText"/>
        <w:numPr>
          <w:ilvl w:val="0"/>
          <w:numId w:val="8"/>
        </w:numPr>
        <w:rPr>
          <w:i/>
          <w:iCs/>
          <w:sz w:val="18"/>
          <w:szCs w:val="18"/>
        </w:rPr>
      </w:pPr>
      <w:proofErr w:type="spellStart"/>
      <w:r>
        <w:rPr>
          <w:i/>
          <w:iCs/>
          <w:sz w:val="18"/>
          <w:szCs w:val="18"/>
        </w:rPr>
        <w:t>Dumala</w:t>
      </w:r>
      <w:proofErr w:type="spellEnd"/>
      <w:r w:rsidR="009C370C" w:rsidRPr="00102060">
        <w:rPr>
          <w:i/>
          <w:iCs/>
          <w:sz w:val="18"/>
          <w:szCs w:val="18"/>
        </w:rPr>
        <w:t>, M. R., and Lowry, P., 2025:</w:t>
      </w:r>
      <w:r w:rsidR="009C370C" w:rsidRPr="00102060">
        <w:rPr>
          <w:i/>
          <w:iCs/>
          <w:sz w:val="18"/>
          <w:szCs w:val="18"/>
          <w:lang w:val="en-US"/>
        </w:rPr>
        <w:t xml:space="preserve"> Mineral Resource Estimate and NI 43-101 Technical Report, Manhattan Property, Nye County, Nevada, Scorpio Gold Corp.</w:t>
      </w:r>
    </w:p>
    <w:p w14:paraId="1B55D986" w14:textId="77777777" w:rsidR="009C370C" w:rsidRPr="00102060" w:rsidRDefault="009C370C" w:rsidP="009C370C">
      <w:pPr>
        <w:pStyle w:val="FootnoteText"/>
        <w:numPr>
          <w:ilvl w:val="0"/>
          <w:numId w:val="8"/>
        </w:numPr>
        <w:rPr>
          <w:i/>
          <w:iCs/>
          <w:sz w:val="18"/>
          <w:szCs w:val="18"/>
        </w:rPr>
        <w:sectPr w:rsidR="009C370C" w:rsidRPr="00102060" w:rsidSect="009C370C">
          <w:footerReference w:type="default" r:id="rId16"/>
          <w:footerReference w:type="first" r:id="rId17"/>
          <w:type w:val="continuous"/>
          <w:pgSz w:w="12240" w:h="15840"/>
          <w:pgMar w:top="720" w:right="720" w:bottom="720" w:left="720" w:header="720" w:footer="360" w:gutter="0"/>
          <w:pgNumType w:start="1"/>
          <w:cols w:space="720"/>
          <w:titlePg/>
          <w:docGrid w:linePitch="299"/>
        </w:sectPr>
      </w:pPr>
      <w:r w:rsidRPr="00102060">
        <w:rPr>
          <w:i/>
          <w:iCs/>
          <w:sz w:val="18"/>
          <w:szCs w:val="18"/>
        </w:rPr>
        <w:t>A. Berry and P. Willard, 1997. "Exploration and Pre-Production Mine Development, Manhattan District Project, Nye County", a report prepared by New Concept Mining, Inc.</w:t>
      </w:r>
    </w:p>
    <w:p w14:paraId="1F392E7A" w14:textId="77777777" w:rsidR="009C370C" w:rsidRPr="00102060" w:rsidRDefault="009C370C" w:rsidP="00516A24">
      <w:pPr>
        <w:spacing w:line="240" w:lineRule="auto"/>
        <w:jc w:val="both"/>
        <w:rPr>
          <w:sz w:val="18"/>
          <w:szCs w:val="18"/>
        </w:rPr>
      </w:pPr>
    </w:p>
    <w:p w14:paraId="5BAA0DE1" w14:textId="77777777" w:rsidR="00CA5B19" w:rsidRDefault="00CA5B19" w:rsidP="00AF4C09">
      <w:pPr>
        <w:spacing w:line="240" w:lineRule="auto"/>
        <w:jc w:val="both"/>
        <w:rPr>
          <w:b/>
          <w:bCs/>
        </w:rPr>
      </w:pPr>
    </w:p>
    <w:p w14:paraId="2CB4D264" w14:textId="77777777" w:rsidR="00AF4C09" w:rsidRDefault="00AF4C09" w:rsidP="00102060">
      <w:pPr>
        <w:spacing w:line="240" w:lineRule="auto"/>
        <w:ind w:left="-709"/>
        <w:jc w:val="both"/>
        <w:rPr>
          <w:b/>
          <w:bCs/>
        </w:rPr>
      </w:pPr>
      <w:r w:rsidRPr="003B6F35">
        <w:rPr>
          <w:b/>
          <w:bCs/>
        </w:rPr>
        <w:t>Qualified Person</w:t>
      </w:r>
    </w:p>
    <w:p w14:paraId="673992AE" w14:textId="0E9B21F1" w:rsidR="003C2274" w:rsidRDefault="00AF4C09" w:rsidP="00102060">
      <w:pPr>
        <w:keepNext/>
        <w:keepLines/>
        <w:spacing w:line="240" w:lineRule="auto"/>
        <w:ind w:left="-709"/>
        <w:jc w:val="both"/>
      </w:pPr>
      <w:r w:rsidRPr="003B6F35">
        <w:br/>
        <w:t xml:space="preserve">The </w:t>
      </w:r>
      <w:r w:rsidR="003C2274">
        <w:t xml:space="preserve">scientific and </w:t>
      </w:r>
      <w:r w:rsidRPr="003B6F35">
        <w:t>technical information in this news release has been reviewed</w:t>
      </w:r>
      <w:r w:rsidR="008135C6">
        <w:t>, verified</w:t>
      </w:r>
      <w:r w:rsidRPr="003B6F35">
        <w:t xml:space="preserve"> and approved by </w:t>
      </w:r>
      <w:r w:rsidR="00AE76B8">
        <w:t>Leo Hathaway</w:t>
      </w:r>
      <w:r w:rsidRPr="003B6F35">
        <w:t>, P.</w:t>
      </w:r>
      <w:r>
        <w:t xml:space="preserve"> </w:t>
      </w:r>
      <w:r w:rsidRPr="003B6F35">
        <w:t>Geo.,</w:t>
      </w:r>
      <w:r>
        <w:t xml:space="preserve"> Chief Geologist of Scorpio Gold,</w:t>
      </w:r>
      <w:r w:rsidRPr="003B6F35">
        <w:t xml:space="preserve"> a "Qualified Person", as defined under National Instrument 43-101 Standards of Disclosure for Mineral Projects.</w:t>
      </w:r>
      <w:r w:rsidR="003C2274">
        <w:t xml:space="preserve"> </w:t>
      </w:r>
      <w:r w:rsidR="003C2274" w:rsidRPr="00CD70EF">
        <w:t>Verification included review of laboratory certificates,</w:t>
      </w:r>
      <w:r w:rsidR="008135C6">
        <w:t xml:space="preserve"> review of field</w:t>
      </w:r>
      <w:r w:rsidR="003C2274" w:rsidRPr="00CD70EF">
        <w:t xml:space="preserve"> logs and chain-of-custody records,</w:t>
      </w:r>
      <w:r w:rsidR="008135C6">
        <w:t xml:space="preserve"> </w:t>
      </w:r>
      <w:r w:rsidR="003C2274" w:rsidRPr="00CD70EF">
        <w:t>inspection of blank/standard/duplicate performance, and review of collar and down-hole survey data. No limitations or failures to verify were identified</w:t>
      </w:r>
      <w:r w:rsidR="008135C6">
        <w:t>.</w:t>
      </w:r>
    </w:p>
    <w:p w14:paraId="010D2C1F" w14:textId="77777777" w:rsidR="00BE4395" w:rsidRDefault="00BE4395" w:rsidP="00102060">
      <w:pPr>
        <w:spacing w:before="240" w:line="240" w:lineRule="auto"/>
        <w:ind w:left="-709"/>
        <w:contextualSpacing/>
        <w:rPr>
          <w:b/>
          <w:bCs/>
          <w:color w:val="000000" w:themeColor="text1"/>
        </w:rPr>
      </w:pPr>
    </w:p>
    <w:p w14:paraId="71624CB8" w14:textId="77777777" w:rsidR="00BE4395" w:rsidRDefault="00BE4395" w:rsidP="00102060">
      <w:pPr>
        <w:spacing w:before="240" w:line="240" w:lineRule="auto"/>
        <w:ind w:left="-709"/>
        <w:contextualSpacing/>
        <w:rPr>
          <w:color w:val="000000"/>
        </w:rPr>
      </w:pPr>
      <w:r w:rsidRPr="7E1A3F6B">
        <w:rPr>
          <w:b/>
          <w:bCs/>
          <w:color w:val="000000" w:themeColor="text1"/>
        </w:rPr>
        <w:t>About Scorpio Gold Corp.</w:t>
      </w:r>
      <w:r>
        <w:br/>
      </w:r>
    </w:p>
    <w:p w14:paraId="632621AB" w14:textId="77777777" w:rsidR="00BE4395" w:rsidRDefault="00BE4395" w:rsidP="00102060">
      <w:pPr>
        <w:spacing w:after="160" w:line="257" w:lineRule="auto"/>
        <w:ind w:left="-709"/>
        <w:jc w:val="both"/>
      </w:pPr>
      <w:r w:rsidRPr="7E1A3F6B">
        <w:t xml:space="preserve">Scorpio Gold holds a 100% interest in the Manhattan District located in the Walker Lane Trend of Nevada, USA. Scorpio Gold's Manhattan District is ~4,780-hectares and comprises the advanced exploration-stage </w:t>
      </w:r>
      <w:proofErr w:type="spellStart"/>
      <w:r w:rsidRPr="7E1A3F6B">
        <w:t>Goldwedge</w:t>
      </w:r>
      <w:proofErr w:type="spellEnd"/>
      <w:r w:rsidRPr="7E1A3F6B">
        <w:t xml:space="preserve"> Mine, with a 400 ton per day maximum capacity gravity mill, and four past-producing pits that were acquired from Kinross in 2021 (see </w:t>
      </w:r>
      <w:r>
        <w:t xml:space="preserve">news release dated </w:t>
      </w:r>
      <w:hyperlink r:id="rId18">
        <w:r w:rsidRPr="7E1A3F6B">
          <w:rPr>
            <w:rStyle w:val="Hyperlink"/>
            <w:u w:val="none"/>
          </w:rPr>
          <w:t>March 25, 2021</w:t>
        </w:r>
      </w:hyperlink>
      <w:r w:rsidRPr="7E1A3F6B">
        <w:t>). The consolidated Manhattan District presents an exciting late-stage exploration opportunity, with over 140,000 metres of historical drilling, significant resource potential, and valuable permitting and water rights.</w:t>
      </w:r>
    </w:p>
    <w:p w14:paraId="4AD37DD7" w14:textId="77777777" w:rsidR="00BE4395" w:rsidRDefault="00BE4395" w:rsidP="00102060">
      <w:pPr>
        <w:spacing w:after="160" w:line="257" w:lineRule="auto"/>
        <w:ind w:left="-709"/>
        <w:jc w:val="both"/>
        <w:rPr>
          <w:i/>
          <w:iCs/>
        </w:rPr>
      </w:pPr>
      <w:r w:rsidRPr="008F46CF">
        <w:rPr>
          <w:i/>
          <w:iCs/>
        </w:rPr>
        <w:t>Neither the TSX Venture Exchange nor its Regulation Services Provider (as that term is defined in the policies of the Exchange) accepts responsibility for the adequacy or accuracy of this release.</w:t>
      </w:r>
    </w:p>
    <w:p w14:paraId="1529F158" w14:textId="578808BB" w:rsidR="00325581" w:rsidRDefault="004E3855" w:rsidP="00FF3366">
      <w:pPr>
        <w:keepNext/>
        <w:spacing w:after="160" w:line="257" w:lineRule="auto"/>
        <w:ind w:left="-709"/>
        <w:jc w:val="both"/>
        <w:rPr>
          <w:color w:val="000000"/>
        </w:rPr>
      </w:pPr>
      <w:r>
        <w:rPr>
          <w:b/>
          <w:color w:val="000000"/>
        </w:rPr>
        <w:lastRenderedPageBreak/>
        <w:t>ON BEHALF OF THE BOARD OF SCORPIO GOLD CORPORATION</w:t>
      </w:r>
    </w:p>
    <w:p w14:paraId="16C1475E" w14:textId="72B639DF" w:rsidR="00325581" w:rsidRDefault="15A9E5EE" w:rsidP="001E5623">
      <w:pPr>
        <w:keepNext/>
        <w:keepLines/>
        <w:pBdr>
          <w:top w:val="nil"/>
          <w:left w:val="nil"/>
          <w:bottom w:val="nil"/>
          <w:right w:val="nil"/>
          <w:between w:val="nil"/>
        </w:pBdr>
        <w:shd w:val="clear" w:color="auto" w:fill="FFFFFF" w:themeFill="background1"/>
        <w:spacing w:before="300" w:after="300" w:line="240" w:lineRule="auto"/>
        <w:ind w:left="-709"/>
        <w:rPr>
          <w:b/>
          <w:bCs/>
          <w:color w:val="000000"/>
        </w:rPr>
      </w:pPr>
      <w:r w:rsidRPr="15A9E5EE">
        <w:rPr>
          <w:b/>
          <w:bCs/>
          <w:color w:val="000000" w:themeColor="text1"/>
        </w:rPr>
        <w:t>Zayn Kalyan, Chief Executive Officer and Director</w:t>
      </w:r>
      <w:r w:rsidR="004E3855">
        <w:br/>
      </w:r>
      <w:r w:rsidRPr="15A9E5EE">
        <w:rPr>
          <w:color w:val="000000" w:themeColor="text1"/>
        </w:rPr>
        <w:t>Tel: (604)-252-2672</w:t>
      </w:r>
      <w:r w:rsidR="004E3855">
        <w:br/>
      </w:r>
      <w:r w:rsidRPr="15A9E5EE">
        <w:rPr>
          <w:color w:val="000000" w:themeColor="text1"/>
        </w:rPr>
        <w:t xml:space="preserve">Email: </w:t>
      </w:r>
      <w:r w:rsidRPr="15A9E5EE">
        <w:rPr>
          <w:color w:val="000000" w:themeColor="text1"/>
          <w:u w:val="single"/>
        </w:rPr>
        <w:t>zayn@scorpiogold.com</w:t>
      </w:r>
      <w:r w:rsidRPr="15A9E5EE">
        <w:rPr>
          <w:b/>
          <w:bCs/>
          <w:color w:val="000000" w:themeColor="text1"/>
        </w:rPr>
        <w:t>  </w:t>
      </w:r>
    </w:p>
    <w:p w14:paraId="17E132E3" w14:textId="56B1CA0C" w:rsidR="004B68D2" w:rsidRPr="004B68D2" w:rsidRDefault="004B68D2" w:rsidP="004B68D2">
      <w:pPr>
        <w:keepNext/>
        <w:keepLines/>
        <w:pBdr>
          <w:top w:val="nil"/>
          <w:left w:val="nil"/>
          <w:bottom w:val="nil"/>
          <w:right w:val="nil"/>
          <w:between w:val="nil"/>
        </w:pBdr>
        <w:shd w:val="clear" w:color="auto" w:fill="FFFFFF"/>
        <w:spacing w:before="300" w:after="300" w:line="240" w:lineRule="auto"/>
        <w:ind w:left="-709"/>
        <w:rPr>
          <w:color w:val="000000"/>
        </w:rPr>
      </w:pPr>
      <w:r>
        <w:rPr>
          <w:b/>
          <w:bCs/>
          <w:color w:val="000000"/>
        </w:rPr>
        <w:t>Investor Relations Contact:</w:t>
      </w:r>
      <w:r>
        <w:rPr>
          <w:color w:val="000000"/>
        </w:rPr>
        <w:br/>
        <w:t>Kin Communications Inc.</w:t>
      </w:r>
      <w:r>
        <w:rPr>
          <w:color w:val="000000"/>
        </w:rPr>
        <w:br/>
        <w:t>Tel: (604) 684-6730</w:t>
      </w:r>
      <w:r>
        <w:rPr>
          <w:color w:val="000000"/>
        </w:rPr>
        <w:br/>
        <w:t>Email: SGN@kincommunications.com</w:t>
      </w:r>
    </w:p>
    <w:p w14:paraId="73D7CA40" w14:textId="2EA0385D" w:rsidR="003F65E6" w:rsidRDefault="003F65E6" w:rsidP="004B68D2">
      <w:pPr>
        <w:adjustRightInd w:val="0"/>
        <w:spacing w:line="240" w:lineRule="auto"/>
        <w:ind w:left="-709"/>
        <w:contextualSpacing/>
        <w:rPr>
          <w:rFonts w:ascii="Arial-BoldMT" w:hAnsi="Arial-BoldMT" w:cs="Arial-BoldMT"/>
          <w:b/>
          <w:bCs/>
        </w:rPr>
      </w:pPr>
      <w:r w:rsidRPr="002C33D8">
        <w:rPr>
          <w:rFonts w:ascii="Arial-BoldMT" w:hAnsi="Arial-BoldMT" w:cs="Arial-BoldMT"/>
          <w:b/>
          <w:bCs/>
        </w:rPr>
        <w:t xml:space="preserve">Connect with </w:t>
      </w:r>
      <w:r>
        <w:rPr>
          <w:rFonts w:ascii="Arial-BoldMT" w:hAnsi="Arial-BoldMT" w:cs="Arial-BoldMT"/>
          <w:b/>
          <w:bCs/>
        </w:rPr>
        <w:t>Scorpio Gold</w:t>
      </w:r>
      <w:r w:rsidR="00441B79">
        <w:rPr>
          <w:rFonts w:ascii="Arial-BoldMT" w:hAnsi="Arial-BoldMT" w:cs="Arial-BoldMT"/>
          <w:b/>
          <w:bCs/>
        </w:rPr>
        <w:t>:</w:t>
      </w:r>
    </w:p>
    <w:p w14:paraId="7D58A1E7" w14:textId="2EFE9AAF" w:rsidR="00DE71BC" w:rsidRPr="00DE71BC" w:rsidRDefault="00DE71BC" w:rsidP="004B68D2">
      <w:pPr>
        <w:pBdr>
          <w:top w:val="nil"/>
          <w:left w:val="nil"/>
          <w:bottom w:val="nil"/>
          <w:right w:val="nil"/>
          <w:between w:val="nil"/>
        </w:pBdr>
        <w:shd w:val="clear" w:color="auto" w:fill="FFFFFF"/>
        <w:spacing w:line="240" w:lineRule="auto"/>
        <w:ind w:left="-709"/>
        <w:contextualSpacing/>
        <w:rPr>
          <w:color w:val="000000"/>
        </w:rPr>
      </w:pPr>
      <w:hyperlink r:id="rId19" w:history="1">
        <w:r w:rsidRPr="00DE71BC">
          <w:rPr>
            <w:rStyle w:val="Hyperlink"/>
          </w:rPr>
          <w:t>Email</w:t>
        </w:r>
      </w:hyperlink>
      <w:r>
        <w:rPr>
          <w:color w:val="000000"/>
        </w:rPr>
        <w:t xml:space="preserve"> | </w:t>
      </w:r>
      <w:hyperlink r:id="rId20" w:history="1">
        <w:r w:rsidRPr="00AA385B">
          <w:rPr>
            <w:rStyle w:val="Hyperlink"/>
          </w:rPr>
          <w:t>Website</w:t>
        </w:r>
      </w:hyperlink>
      <w:r>
        <w:rPr>
          <w:color w:val="000000"/>
        </w:rPr>
        <w:t xml:space="preserve"> | </w:t>
      </w:r>
      <w:hyperlink r:id="rId21" w:history="1">
        <w:r w:rsidRPr="00DE71BC">
          <w:rPr>
            <w:rStyle w:val="Hyperlink"/>
          </w:rPr>
          <w:t>Facebook</w:t>
        </w:r>
      </w:hyperlink>
      <w:r>
        <w:rPr>
          <w:color w:val="000000"/>
        </w:rPr>
        <w:t xml:space="preserve"> | </w:t>
      </w:r>
      <w:hyperlink r:id="rId22" w:history="1">
        <w:r w:rsidRPr="00DE71BC">
          <w:rPr>
            <w:rStyle w:val="Hyperlink"/>
          </w:rPr>
          <w:t>LinkedIn</w:t>
        </w:r>
      </w:hyperlink>
      <w:r>
        <w:rPr>
          <w:color w:val="000000"/>
        </w:rPr>
        <w:t xml:space="preserve"> | </w:t>
      </w:r>
      <w:hyperlink r:id="rId23" w:history="1">
        <w:r w:rsidRPr="00DE71BC">
          <w:rPr>
            <w:rStyle w:val="Hyperlink"/>
          </w:rPr>
          <w:t>X</w:t>
        </w:r>
      </w:hyperlink>
      <w:r>
        <w:rPr>
          <w:color w:val="000000"/>
        </w:rPr>
        <w:t xml:space="preserve"> | </w:t>
      </w:r>
      <w:hyperlink r:id="rId24" w:history="1">
        <w:r w:rsidRPr="00DE71BC">
          <w:rPr>
            <w:rStyle w:val="Hyperlink"/>
          </w:rPr>
          <w:t>YouTube</w:t>
        </w:r>
      </w:hyperlink>
    </w:p>
    <w:p w14:paraId="4746E925" w14:textId="1318D75C" w:rsidR="003F65E6" w:rsidRDefault="003F65E6" w:rsidP="004B68D2">
      <w:pPr>
        <w:pStyle w:val="BodyText"/>
        <w:ind w:left="-709"/>
        <w:jc w:val="both"/>
        <w:rPr>
          <w:rStyle w:val="Hyperlink"/>
          <w:rFonts w:ascii="ArialMT" w:eastAsiaTheme="minorHAnsi" w:hAnsi="ArialMT" w:cs="ArialMT"/>
          <w:sz w:val="22"/>
          <w:szCs w:val="22"/>
          <w:lang w:val="en-CA"/>
        </w:rPr>
      </w:pPr>
      <w:r w:rsidRPr="0063069D">
        <w:rPr>
          <w:rFonts w:ascii="ArialMT" w:eastAsiaTheme="minorHAnsi" w:hAnsi="ArialMT" w:cs="ArialMT"/>
          <w:sz w:val="22"/>
          <w:szCs w:val="22"/>
          <w:lang w:val="en-CA"/>
        </w:rPr>
        <w:t xml:space="preserve">To register for investor updates please </w:t>
      </w:r>
      <w:r w:rsidRPr="002C33D8">
        <w:rPr>
          <w:rFonts w:ascii="ArialMT" w:eastAsiaTheme="minorHAnsi" w:hAnsi="ArialMT" w:cs="ArialMT"/>
          <w:sz w:val="22"/>
          <w:szCs w:val="22"/>
          <w:lang w:val="en-CA"/>
        </w:rPr>
        <w:t>visit</w:t>
      </w:r>
      <w:r w:rsidR="00DE71BC">
        <w:rPr>
          <w:rFonts w:ascii="ArialMT" w:eastAsiaTheme="minorHAnsi" w:hAnsi="ArialMT" w:cs="ArialMT"/>
          <w:sz w:val="22"/>
          <w:szCs w:val="22"/>
          <w:lang w:val="en-CA"/>
        </w:rPr>
        <w:t>:</w:t>
      </w:r>
      <w:r w:rsidRPr="002C33D8">
        <w:rPr>
          <w:rFonts w:ascii="ArialMT" w:eastAsiaTheme="minorHAnsi" w:hAnsi="ArialMT" w:cs="ArialMT"/>
          <w:sz w:val="22"/>
          <w:szCs w:val="22"/>
          <w:lang w:val="en-CA"/>
        </w:rPr>
        <w:t xml:space="preserve"> </w:t>
      </w:r>
      <w:hyperlink r:id="rId25" w:history="1">
        <w:r w:rsidR="00DE71BC" w:rsidRPr="00DE71BC">
          <w:rPr>
            <w:rStyle w:val="Hyperlink"/>
            <w:rFonts w:ascii="ArialMT" w:eastAsiaTheme="minorHAnsi" w:hAnsi="ArialMT" w:cs="ArialMT"/>
            <w:sz w:val="22"/>
            <w:szCs w:val="22"/>
            <w:lang w:val="en-CA"/>
          </w:rPr>
          <w:t>scorpiogold.com</w:t>
        </w:r>
      </w:hyperlink>
    </w:p>
    <w:p w14:paraId="04E7D032" w14:textId="632B502E" w:rsidR="004B68D2" w:rsidRPr="004B68D2" w:rsidRDefault="004B68D2" w:rsidP="004B68D2">
      <w:pPr>
        <w:pStyle w:val="BodyText"/>
        <w:ind w:left="-709"/>
        <w:jc w:val="both"/>
        <w:rPr>
          <w:rStyle w:val="Hyperlink"/>
          <w:rFonts w:ascii="ArialMT" w:eastAsiaTheme="minorHAnsi" w:hAnsi="ArialMT" w:cs="ArialMT"/>
          <w:b/>
          <w:bCs/>
          <w:sz w:val="22"/>
          <w:szCs w:val="22"/>
          <w:lang w:val="en-CA" w:eastAsia="en-CA"/>
        </w:rPr>
      </w:pPr>
      <w:r>
        <w:rPr>
          <w:rFonts w:ascii="ArialMT" w:eastAsiaTheme="minorHAnsi" w:hAnsi="ArialMT" w:cs="ArialMT"/>
          <w:sz w:val="22"/>
          <w:szCs w:val="22"/>
          <w:lang w:val="en-CA"/>
        </w:rPr>
        <w:t xml:space="preserve">TSXV: </w:t>
      </w:r>
      <w:r w:rsidRPr="004B68D2">
        <w:rPr>
          <w:rFonts w:ascii="ArialMT" w:eastAsiaTheme="minorHAnsi" w:hAnsi="ArialMT" w:cs="ArialMT"/>
          <w:b/>
          <w:bCs/>
          <w:sz w:val="22"/>
          <w:szCs w:val="22"/>
          <w:lang w:val="en-CA"/>
        </w:rPr>
        <w:t xml:space="preserve">SGN </w:t>
      </w:r>
      <w:r>
        <w:rPr>
          <w:rFonts w:ascii="ArialMT" w:eastAsiaTheme="minorHAnsi" w:hAnsi="ArialMT" w:cs="ArialMT"/>
          <w:sz w:val="22"/>
          <w:szCs w:val="22"/>
          <w:lang w:val="en-CA"/>
        </w:rPr>
        <w:t xml:space="preserve">| OTC: </w:t>
      </w:r>
      <w:r w:rsidRPr="004B68D2">
        <w:rPr>
          <w:rFonts w:ascii="ArialMT" w:eastAsiaTheme="minorHAnsi" w:hAnsi="ArialMT" w:cs="ArialMT"/>
          <w:b/>
          <w:bCs/>
          <w:sz w:val="22"/>
          <w:szCs w:val="22"/>
          <w:lang w:val="en-CA"/>
        </w:rPr>
        <w:t>SRCRF</w:t>
      </w:r>
      <w:r>
        <w:rPr>
          <w:rFonts w:ascii="ArialMT" w:eastAsiaTheme="minorHAnsi" w:hAnsi="ArialMT" w:cs="ArialMT"/>
          <w:sz w:val="22"/>
          <w:szCs w:val="22"/>
          <w:lang w:val="en-CA"/>
        </w:rPr>
        <w:t xml:space="preserve"> | FSE: </w:t>
      </w:r>
      <w:r w:rsidRPr="004B68D2">
        <w:rPr>
          <w:rFonts w:ascii="ArialMT" w:eastAsiaTheme="minorHAnsi" w:hAnsi="ArialMT" w:cs="ArialMT"/>
          <w:b/>
          <w:bCs/>
          <w:sz w:val="22"/>
          <w:szCs w:val="22"/>
          <w:lang w:val="en-CA"/>
        </w:rPr>
        <w:t>RY9</w:t>
      </w:r>
    </w:p>
    <w:p w14:paraId="4F276C63" w14:textId="03640839" w:rsidR="00325581" w:rsidRPr="00FE04B6" w:rsidRDefault="004E3855" w:rsidP="00FE04B6">
      <w:pPr>
        <w:pBdr>
          <w:top w:val="nil"/>
          <w:left w:val="nil"/>
          <w:bottom w:val="nil"/>
          <w:right w:val="nil"/>
          <w:between w:val="nil"/>
        </w:pBdr>
        <w:shd w:val="clear" w:color="auto" w:fill="FFFFFF"/>
        <w:spacing w:before="300" w:after="240" w:line="240" w:lineRule="auto"/>
        <w:ind w:left="-709"/>
        <w:jc w:val="both"/>
        <w:rPr>
          <w:b/>
          <w:bCs/>
          <w:color w:val="000000"/>
        </w:rPr>
      </w:pPr>
      <w:r w:rsidRPr="00FE04B6">
        <w:rPr>
          <w:b/>
          <w:bCs/>
          <w:i/>
          <w:color w:val="000000"/>
        </w:rPr>
        <w:t>Forward-Looking Statements</w:t>
      </w:r>
    </w:p>
    <w:p w14:paraId="7B1EF079" w14:textId="77777777" w:rsidR="009C52C2" w:rsidRPr="004E351A" w:rsidRDefault="009C52C2" w:rsidP="009C52C2">
      <w:pPr>
        <w:pBdr>
          <w:top w:val="nil"/>
          <w:left w:val="nil"/>
          <w:bottom w:val="nil"/>
          <w:right w:val="nil"/>
          <w:between w:val="nil"/>
        </w:pBdr>
        <w:shd w:val="clear" w:color="auto" w:fill="FFFFFF"/>
        <w:spacing w:before="300" w:after="240" w:line="240" w:lineRule="auto"/>
        <w:ind w:left="-709"/>
        <w:jc w:val="both"/>
        <w:rPr>
          <w:i/>
          <w:color w:val="000000"/>
        </w:rPr>
      </w:pPr>
      <w:r w:rsidRPr="004E351A">
        <w:rPr>
          <w:i/>
          <w:color w:val="000000"/>
        </w:rPr>
        <w:t>This news release contains statements that constitute “forward-looking statements.” Such forward looking statements involve known and unknown risks, uncertainties and other factors that may cause the Company’s actual results, performance or achievements, or developments to differ materially from the anticipated results, performance or achievements expressed or implied by such forward-looking statements.  Forward looking statements are statements that are not historical facts and are generally, but not always, identified by the words “expects,” “plans,” “anticipates,” “believes,” “intends,” “estimates,” “projects,” “potential” and similar expressions, or that events or conditions “will,” “would,” “may,” “could” or “should” occur.</w:t>
      </w:r>
    </w:p>
    <w:p w14:paraId="6CFC4DB2" w14:textId="225CC155" w:rsidR="009C52C2" w:rsidRPr="004E351A" w:rsidRDefault="009C52C2" w:rsidP="009C52C2">
      <w:pPr>
        <w:pBdr>
          <w:top w:val="nil"/>
          <w:left w:val="nil"/>
          <w:bottom w:val="nil"/>
          <w:right w:val="nil"/>
          <w:between w:val="nil"/>
        </w:pBdr>
        <w:shd w:val="clear" w:color="auto" w:fill="FFFFFF"/>
        <w:spacing w:before="300" w:after="240" w:line="240" w:lineRule="auto"/>
        <w:ind w:left="-709"/>
        <w:jc w:val="both"/>
        <w:rPr>
          <w:i/>
          <w:color w:val="000000"/>
        </w:rPr>
      </w:pPr>
      <w:r w:rsidRPr="004E351A">
        <w:rPr>
          <w:i/>
          <w:color w:val="000000"/>
        </w:rPr>
        <w:t xml:space="preserve">Forward-looking statements in this news release include, among others, </w:t>
      </w:r>
      <w:r w:rsidR="001E5623">
        <w:rPr>
          <w:i/>
          <w:color w:val="000000"/>
        </w:rPr>
        <w:t>statements respecting release of the second 50% of the escrowed funds, the final US$1,000,000 payment on the 12-month anniversary of closing, the Company’s anticipated 50,000-metre drill program and the scope and aims of same</w:t>
      </w:r>
      <w:r w:rsidR="00C004A4">
        <w:rPr>
          <w:i/>
          <w:color w:val="000000"/>
        </w:rPr>
        <w:t xml:space="preserve"> and the Company’s ability to advance Manhattan aggressively and with conviction,</w:t>
      </w:r>
      <w:r w:rsidRPr="004E351A">
        <w:rPr>
          <w:i/>
          <w:color w:val="000000"/>
        </w:rPr>
        <w:t xml:space="preserve"> and other statements that are not historical facts. By their nature, forward-looking statements involve known and unknown risks, uncertainties and other factors which may cause our actual results, performance or achievements, or other future events, to be materially different from any future results, performance or achievements expressed or implied by such forward-looking statements. Such factors and risks include, among others: the Company may require additional financing from time to time in order to continue its operations which may not be available when needed or on acceptable terms and conditions acceptable; compliance with extensive government regulation; domestic and foreign laws and regulations could adversely affect the Company’s business and results of operations; the stock markets have experienced volatility that often has been unrelated to the performance of companies and these fluctuations may adversely affect the price of the Company’s securities, regardless of its operating performance.</w:t>
      </w:r>
    </w:p>
    <w:p w14:paraId="5216D5CD" w14:textId="5B71936C" w:rsidR="00441B79" w:rsidRDefault="009C52C2" w:rsidP="00FE04B6">
      <w:pPr>
        <w:pBdr>
          <w:top w:val="nil"/>
          <w:left w:val="nil"/>
          <w:bottom w:val="nil"/>
          <w:right w:val="nil"/>
          <w:between w:val="nil"/>
        </w:pBdr>
        <w:shd w:val="clear" w:color="auto" w:fill="FFFFFF"/>
        <w:spacing w:before="300" w:after="240" w:line="240" w:lineRule="auto"/>
        <w:ind w:left="-709"/>
        <w:jc w:val="both"/>
        <w:rPr>
          <w:color w:val="000000"/>
        </w:rPr>
      </w:pPr>
      <w:r w:rsidRPr="004E351A">
        <w:rPr>
          <w:i/>
          <w:color w:val="000000"/>
        </w:rPr>
        <w:t>The forward-looking information contained in this news release represents the expectations of the Company as of the date of this news release and, accordingly, is subject to change after such date. Readers should not place undue importance on forward-looking information and should not rely upon this information as of any other date. The Company undertakes no obligation to update these forward-looking statements in the event that management's beliefs, estimates or opinions, or other factors, should change</w:t>
      </w:r>
      <w:r>
        <w:rPr>
          <w:i/>
          <w:color w:val="000000"/>
        </w:rPr>
        <w:t>.</w:t>
      </w:r>
    </w:p>
    <w:sectPr w:rsidR="00441B79" w:rsidSect="00DB7126">
      <w:headerReference w:type="default" r:id="rId26"/>
      <w:type w:val="continuous"/>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8D09" w14:textId="77777777" w:rsidR="006C355E" w:rsidRDefault="006C355E">
      <w:pPr>
        <w:spacing w:line="240" w:lineRule="auto"/>
      </w:pPr>
      <w:r>
        <w:separator/>
      </w:r>
    </w:p>
  </w:endnote>
  <w:endnote w:type="continuationSeparator" w:id="0">
    <w:p w14:paraId="410260E5" w14:textId="77777777" w:rsidR="006C355E" w:rsidRDefault="006C3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auto"/>
    <w:pitch w:val="default"/>
    <w:sig w:usb0="00000003" w:usb1="00000000" w:usb2="00000000" w:usb3="00000000" w:csb0="00000001" w:csb1="00000000"/>
  </w:font>
  <w:font w:name="ArialMT">
    <w:altName w:val="Arial"/>
    <w:panose1 w:val="020B06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9E81" w14:textId="77777777" w:rsidR="009C370C" w:rsidRDefault="009C370C">
    <w:pPr>
      <w:pStyle w:val="Footer"/>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EB50" w14:textId="77777777" w:rsidR="009C370C" w:rsidRDefault="009C370C">
    <w:pPr>
      <w:pStyle w:val="Footer"/>
      <w:tabs>
        <w:tab w:val="clear" w:pos="4680"/>
        <w:tab w:val="clear" w:pos="9360"/>
      </w:tabs>
      <w:jc w:val="center"/>
      <w:rPr>
        <w:caps/>
        <w:noProof/>
        <w:color w:val="4F81BD" w:themeColor="accent1"/>
      </w:rPr>
    </w:pPr>
  </w:p>
  <w:p w14:paraId="09EB3109" w14:textId="77777777" w:rsidR="009C370C" w:rsidRDefault="009C3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703F" w14:textId="77777777" w:rsidR="006C355E" w:rsidRDefault="006C355E">
      <w:pPr>
        <w:spacing w:line="240" w:lineRule="auto"/>
      </w:pPr>
      <w:r>
        <w:separator/>
      </w:r>
    </w:p>
  </w:footnote>
  <w:footnote w:type="continuationSeparator" w:id="0">
    <w:p w14:paraId="500C92A6" w14:textId="77777777" w:rsidR="006C355E" w:rsidRDefault="006C35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13AD" w14:textId="77777777" w:rsidR="00B97FB1" w:rsidRPr="00FE3D23" w:rsidRDefault="00B97FB1" w:rsidP="00FE3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5625"/>
    <w:multiLevelType w:val="hybridMultilevel"/>
    <w:tmpl w:val="CD8C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31989"/>
    <w:multiLevelType w:val="multilevel"/>
    <w:tmpl w:val="8B28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5383C"/>
    <w:multiLevelType w:val="hybridMultilevel"/>
    <w:tmpl w:val="3BD8352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364C51C1"/>
    <w:multiLevelType w:val="hybridMultilevel"/>
    <w:tmpl w:val="2128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A049F"/>
    <w:multiLevelType w:val="hybridMultilevel"/>
    <w:tmpl w:val="0CEAC462"/>
    <w:lvl w:ilvl="0" w:tplc="95661962">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C41455"/>
    <w:multiLevelType w:val="hybridMultilevel"/>
    <w:tmpl w:val="7BFA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E2C14"/>
    <w:multiLevelType w:val="hybridMultilevel"/>
    <w:tmpl w:val="4D16CC36"/>
    <w:lvl w:ilvl="0" w:tplc="3234712E">
      <w:start w:val="2"/>
      <w:numFmt w:val="bullet"/>
      <w:lvlText w:val="-"/>
      <w:lvlJc w:val="left"/>
      <w:pPr>
        <w:ind w:left="720" w:hanging="360"/>
      </w:pPr>
      <w:rPr>
        <w:rFonts w:ascii="Arial" w:eastAsia="Arial"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380E9B"/>
    <w:multiLevelType w:val="hybridMultilevel"/>
    <w:tmpl w:val="E7BA5BA8"/>
    <w:lvl w:ilvl="0" w:tplc="D67E1FB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327F17"/>
    <w:multiLevelType w:val="hybridMultilevel"/>
    <w:tmpl w:val="E318C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3119968">
    <w:abstractNumId w:val="2"/>
  </w:num>
  <w:num w:numId="2" w16cid:durableId="1131703893">
    <w:abstractNumId w:val="8"/>
  </w:num>
  <w:num w:numId="3" w16cid:durableId="622079674">
    <w:abstractNumId w:val="4"/>
  </w:num>
  <w:num w:numId="4" w16cid:durableId="193352266">
    <w:abstractNumId w:val="0"/>
  </w:num>
  <w:num w:numId="5" w16cid:durableId="1430276238">
    <w:abstractNumId w:val="5"/>
  </w:num>
  <w:num w:numId="6" w16cid:durableId="1241715860">
    <w:abstractNumId w:val="6"/>
  </w:num>
  <w:num w:numId="7" w16cid:durableId="599411931">
    <w:abstractNumId w:val="3"/>
  </w:num>
  <w:num w:numId="8" w16cid:durableId="428426614">
    <w:abstractNumId w:val="7"/>
  </w:num>
  <w:num w:numId="9" w16cid:durableId="51269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1377-0166-1451, v. 3"/>
    <w:docVar w:name="ndGeneratedStampLocation" w:val="ExceptFirst"/>
  </w:docVars>
  <w:rsids>
    <w:rsidRoot w:val="00325581"/>
    <w:rsid w:val="000026F1"/>
    <w:rsid w:val="000052D8"/>
    <w:rsid w:val="00005425"/>
    <w:rsid w:val="00013D1F"/>
    <w:rsid w:val="000234E4"/>
    <w:rsid w:val="0002663B"/>
    <w:rsid w:val="00027EB9"/>
    <w:rsid w:val="0005043E"/>
    <w:rsid w:val="00050B13"/>
    <w:rsid w:val="0005435D"/>
    <w:rsid w:val="00065503"/>
    <w:rsid w:val="000735C2"/>
    <w:rsid w:val="00076DD5"/>
    <w:rsid w:val="0008018D"/>
    <w:rsid w:val="00081222"/>
    <w:rsid w:val="00081CFD"/>
    <w:rsid w:val="000A708A"/>
    <w:rsid w:val="000B2859"/>
    <w:rsid w:val="000B2EE9"/>
    <w:rsid w:val="000C131D"/>
    <w:rsid w:val="000C1B1B"/>
    <w:rsid w:val="000C4C9C"/>
    <w:rsid w:val="000D2EF5"/>
    <w:rsid w:val="000D59E2"/>
    <w:rsid w:val="000E4E71"/>
    <w:rsid w:val="000F042A"/>
    <w:rsid w:val="000F2F84"/>
    <w:rsid w:val="00102060"/>
    <w:rsid w:val="001020D4"/>
    <w:rsid w:val="001050B2"/>
    <w:rsid w:val="0011068A"/>
    <w:rsid w:val="001264B1"/>
    <w:rsid w:val="00126BFA"/>
    <w:rsid w:val="0013427F"/>
    <w:rsid w:val="0014772A"/>
    <w:rsid w:val="001535B4"/>
    <w:rsid w:val="00156094"/>
    <w:rsid w:val="00171E04"/>
    <w:rsid w:val="00175D3E"/>
    <w:rsid w:val="00176095"/>
    <w:rsid w:val="00185988"/>
    <w:rsid w:val="001930C7"/>
    <w:rsid w:val="00194662"/>
    <w:rsid w:val="001A433C"/>
    <w:rsid w:val="001A5D44"/>
    <w:rsid w:val="001B2274"/>
    <w:rsid w:val="001B306D"/>
    <w:rsid w:val="001B4BB8"/>
    <w:rsid w:val="001B5205"/>
    <w:rsid w:val="001B66F5"/>
    <w:rsid w:val="001C0041"/>
    <w:rsid w:val="001C2C1C"/>
    <w:rsid w:val="001C4C1E"/>
    <w:rsid w:val="001C4EAA"/>
    <w:rsid w:val="001D2C5D"/>
    <w:rsid w:val="001E045A"/>
    <w:rsid w:val="001E5623"/>
    <w:rsid w:val="001E6C9F"/>
    <w:rsid w:val="001F1CFC"/>
    <w:rsid w:val="001F32D1"/>
    <w:rsid w:val="001F3FA8"/>
    <w:rsid w:val="001F5648"/>
    <w:rsid w:val="002062F1"/>
    <w:rsid w:val="0020696B"/>
    <w:rsid w:val="00216D28"/>
    <w:rsid w:val="00226EEE"/>
    <w:rsid w:val="00232F26"/>
    <w:rsid w:val="00243466"/>
    <w:rsid w:val="00250AD5"/>
    <w:rsid w:val="00255CAD"/>
    <w:rsid w:val="00255D83"/>
    <w:rsid w:val="00257FD0"/>
    <w:rsid w:val="00277696"/>
    <w:rsid w:val="002833F3"/>
    <w:rsid w:val="00284023"/>
    <w:rsid w:val="00285679"/>
    <w:rsid w:val="002A1081"/>
    <w:rsid w:val="002A2AE1"/>
    <w:rsid w:val="002A7D2A"/>
    <w:rsid w:val="002B62BE"/>
    <w:rsid w:val="002B69A2"/>
    <w:rsid w:val="002D562E"/>
    <w:rsid w:val="002E2C65"/>
    <w:rsid w:val="002E6750"/>
    <w:rsid w:val="002E6A01"/>
    <w:rsid w:val="002F1E2A"/>
    <w:rsid w:val="002F453B"/>
    <w:rsid w:val="002F61CF"/>
    <w:rsid w:val="00304B99"/>
    <w:rsid w:val="00305573"/>
    <w:rsid w:val="00312DA0"/>
    <w:rsid w:val="003160D6"/>
    <w:rsid w:val="0032256B"/>
    <w:rsid w:val="00325581"/>
    <w:rsid w:val="00326B4A"/>
    <w:rsid w:val="003305A4"/>
    <w:rsid w:val="00334221"/>
    <w:rsid w:val="00336F0F"/>
    <w:rsid w:val="00347860"/>
    <w:rsid w:val="00353DC5"/>
    <w:rsid w:val="003573A3"/>
    <w:rsid w:val="00364395"/>
    <w:rsid w:val="003854FB"/>
    <w:rsid w:val="00393A5E"/>
    <w:rsid w:val="003A1C86"/>
    <w:rsid w:val="003A2B44"/>
    <w:rsid w:val="003A56A3"/>
    <w:rsid w:val="003B2729"/>
    <w:rsid w:val="003B5F1E"/>
    <w:rsid w:val="003C03C5"/>
    <w:rsid w:val="003C2274"/>
    <w:rsid w:val="003D62B6"/>
    <w:rsid w:val="003E65FB"/>
    <w:rsid w:val="003F416D"/>
    <w:rsid w:val="003F65E6"/>
    <w:rsid w:val="004038AE"/>
    <w:rsid w:val="00407CFA"/>
    <w:rsid w:val="004114CE"/>
    <w:rsid w:val="00411785"/>
    <w:rsid w:val="00412789"/>
    <w:rsid w:val="00421710"/>
    <w:rsid w:val="004319C7"/>
    <w:rsid w:val="00432791"/>
    <w:rsid w:val="004336ED"/>
    <w:rsid w:val="00441B79"/>
    <w:rsid w:val="00443D64"/>
    <w:rsid w:val="00457E85"/>
    <w:rsid w:val="00460FAE"/>
    <w:rsid w:val="00470941"/>
    <w:rsid w:val="00474BC3"/>
    <w:rsid w:val="0048197D"/>
    <w:rsid w:val="0048442F"/>
    <w:rsid w:val="004877BE"/>
    <w:rsid w:val="00494473"/>
    <w:rsid w:val="00494D03"/>
    <w:rsid w:val="004A595B"/>
    <w:rsid w:val="004B68D2"/>
    <w:rsid w:val="004C0166"/>
    <w:rsid w:val="004C6D0A"/>
    <w:rsid w:val="004D31B0"/>
    <w:rsid w:val="004D408E"/>
    <w:rsid w:val="004E3855"/>
    <w:rsid w:val="004E5C43"/>
    <w:rsid w:val="004F11BD"/>
    <w:rsid w:val="004F7C40"/>
    <w:rsid w:val="004F7F76"/>
    <w:rsid w:val="005012E6"/>
    <w:rsid w:val="00506C33"/>
    <w:rsid w:val="00506C98"/>
    <w:rsid w:val="0051247F"/>
    <w:rsid w:val="00523311"/>
    <w:rsid w:val="0054166F"/>
    <w:rsid w:val="00544EA2"/>
    <w:rsid w:val="00546496"/>
    <w:rsid w:val="00547AAE"/>
    <w:rsid w:val="00547C8D"/>
    <w:rsid w:val="005515E2"/>
    <w:rsid w:val="00551D9F"/>
    <w:rsid w:val="0055733B"/>
    <w:rsid w:val="0056707C"/>
    <w:rsid w:val="005676BE"/>
    <w:rsid w:val="00567CFA"/>
    <w:rsid w:val="005752BB"/>
    <w:rsid w:val="0057620A"/>
    <w:rsid w:val="00576CEF"/>
    <w:rsid w:val="00586193"/>
    <w:rsid w:val="005868DB"/>
    <w:rsid w:val="00593569"/>
    <w:rsid w:val="00593BF6"/>
    <w:rsid w:val="005964A3"/>
    <w:rsid w:val="005968F7"/>
    <w:rsid w:val="005969D0"/>
    <w:rsid w:val="005A342B"/>
    <w:rsid w:val="005A62E0"/>
    <w:rsid w:val="005A661B"/>
    <w:rsid w:val="005A742E"/>
    <w:rsid w:val="005B0684"/>
    <w:rsid w:val="005C24AC"/>
    <w:rsid w:val="005D3875"/>
    <w:rsid w:val="005D3E61"/>
    <w:rsid w:val="005E2B16"/>
    <w:rsid w:val="005F159A"/>
    <w:rsid w:val="005F54F7"/>
    <w:rsid w:val="005F6A29"/>
    <w:rsid w:val="005F7CAB"/>
    <w:rsid w:val="006007A0"/>
    <w:rsid w:val="00601AB8"/>
    <w:rsid w:val="00602F03"/>
    <w:rsid w:val="0060741E"/>
    <w:rsid w:val="006231FA"/>
    <w:rsid w:val="00625D9D"/>
    <w:rsid w:val="006301B4"/>
    <w:rsid w:val="00656205"/>
    <w:rsid w:val="00661FFB"/>
    <w:rsid w:val="006633CF"/>
    <w:rsid w:val="00666681"/>
    <w:rsid w:val="00676862"/>
    <w:rsid w:val="00676A6B"/>
    <w:rsid w:val="006801B4"/>
    <w:rsid w:val="00682C48"/>
    <w:rsid w:val="00684B13"/>
    <w:rsid w:val="00686EE6"/>
    <w:rsid w:val="00687F67"/>
    <w:rsid w:val="00690134"/>
    <w:rsid w:val="0069411B"/>
    <w:rsid w:val="006A4B0F"/>
    <w:rsid w:val="006B54E4"/>
    <w:rsid w:val="006B62BF"/>
    <w:rsid w:val="006B6D7C"/>
    <w:rsid w:val="006B76C9"/>
    <w:rsid w:val="006C355E"/>
    <w:rsid w:val="006D57D3"/>
    <w:rsid w:val="006D6313"/>
    <w:rsid w:val="006D7026"/>
    <w:rsid w:val="006E321C"/>
    <w:rsid w:val="0070070D"/>
    <w:rsid w:val="00701104"/>
    <w:rsid w:val="00701B95"/>
    <w:rsid w:val="0070374D"/>
    <w:rsid w:val="00711DC1"/>
    <w:rsid w:val="00724AD0"/>
    <w:rsid w:val="007349CF"/>
    <w:rsid w:val="00745A0B"/>
    <w:rsid w:val="00760FB8"/>
    <w:rsid w:val="00773C7E"/>
    <w:rsid w:val="0079152A"/>
    <w:rsid w:val="00796585"/>
    <w:rsid w:val="007A0184"/>
    <w:rsid w:val="007A5302"/>
    <w:rsid w:val="007A733E"/>
    <w:rsid w:val="007B411F"/>
    <w:rsid w:val="007B7F30"/>
    <w:rsid w:val="007C3886"/>
    <w:rsid w:val="007C40F2"/>
    <w:rsid w:val="007C58D0"/>
    <w:rsid w:val="007C7F96"/>
    <w:rsid w:val="007D2BC1"/>
    <w:rsid w:val="007E23B9"/>
    <w:rsid w:val="007E53FB"/>
    <w:rsid w:val="007E68CE"/>
    <w:rsid w:val="00805EF3"/>
    <w:rsid w:val="00806503"/>
    <w:rsid w:val="00810E4C"/>
    <w:rsid w:val="00811924"/>
    <w:rsid w:val="008135C6"/>
    <w:rsid w:val="00820609"/>
    <w:rsid w:val="008422EA"/>
    <w:rsid w:val="0084389D"/>
    <w:rsid w:val="00843A91"/>
    <w:rsid w:val="00846249"/>
    <w:rsid w:val="008517CF"/>
    <w:rsid w:val="00854EF0"/>
    <w:rsid w:val="008555E3"/>
    <w:rsid w:val="00863F8B"/>
    <w:rsid w:val="00865013"/>
    <w:rsid w:val="00871CD4"/>
    <w:rsid w:val="00892553"/>
    <w:rsid w:val="00894F31"/>
    <w:rsid w:val="008A4FCF"/>
    <w:rsid w:val="008B0A62"/>
    <w:rsid w:val="008C0B92"/>
    <w:rsid w:val="008C1EC8"/>
    <w:rsid w:val="008C7917"/>
    <w:rsid w:val="008E0E28"/>
    <w:rsid w:val="008E48BD"/>
    <w:rsid w:val="008E48D5"/>
    <w:rsid w:val="008F348D"/>
    <w:rsid w:val="008F527C"/>
    <w:rsid w:val="009148D4"/>
    <w:rsid w:val="00920575"/>
    <w:rsid w:val="0092340B"/>
    <w:rsid w:val="00923F20"/>
    <w:rsid w:val="00925197"/>
    <w:rsid w:val="00926ECB"/>
    <w:rsid w:val="00930ED0"/>
    <w:rsid w:val="009312B3"/>
    <w:rsid w:val="00934669"/>
    <w:rsid w:val="009362AF"/>
    <w:rsid w:val="009464E2"/>
    <w:rsid w:val="0094732C"/>
    <w:rsid w:val="00966C02"/>
    <w:rsid w:val="00980E61"/>
    <w:rsid w:val="0099722F"/>
    <w:rsid w:val="009A32FE"/>
    <w:rsid w:val="009A3ADA"/>
    <w:rsid w:val="009A4594"/>
    <w:rsid w:val="009B1682"/>
    <w:rsid w:val="009B76A9"/>
    <w:rsid w:val="009C1DD5"/>
    <w:rsid w:val="009C370C"/>
    <w:rsid w:val="009C52C2"/>
    <w:rsid w:val="009C5573"/>
    <w:rsid w:val="009C5B68"/>
    <w:rsid w:val="009D072D"/>
    <w:rsid w:val="009E00BB"/>
    <w:rsid w:val="009E38F9"/>
    <w:rsid w:val="009F2505"/>
    <w:rsid w:val="00A04F67"/>
    <w:rsid w:val="00A1417C"/>
    <w:rsid w:val="00A204A8"/>
    <w:rsid w:val="00A20680"/>
    <w:rsid w:val="00A24ED1"/>
    <w:rsid w:val="00A27648"/>
    <w:rsid w:val="00A30E02"/>
    <w:rsid w:val="00A35395"/>
    <w:rsid w:val="00A6531A"/>
    <w:rsid w:val="00A72178"/>
    <w:rsid w:val="00A74ADD"/>
    <w:rsid w:val="00A8102F"/>
    <w:rsid w:val="00A814A8"/>
    <w:rsid w:val="00A815AE"/>
    <w:rsid w:val="00A82B29"/>
    <w:rsid w:val="00A82CB4"/>
    <w:rsid w:val="00A8582E"/>
    <w:rsid w:val="00A90A96"/>
    <w:rsid w:val="00A92F87"/>
    <w:rsid w:val="00A93327"/>
    <w:rsid w:val="00A950FC"/>
    <w:rsid w:val="00AA2E2B"/>
    <w:rsid w:val="00AA385B"/>
    <w:rsid w:val="00AA4E7D"/>
    <w:rsid w:val="00AB2A95"/>
    <w:rsid w:val="00AC253D"/>
    <w:rsid w:val="00AC6AF5"/>
    <w:rsid w:val="00AC7166"/>
    <w:rsid w:val="00AE76B8"/>
    <w:rsid w:val="00AF24EE"/>
    <w:rsid w:val="00AF4433"/>
    <w:rsid w:val="00AF4C09"/>
    <w:rsid w:val="00B028C3"/>
    <w:rsid w:val="00B05436"/>
    <w:rsid w:val="00B1260E"/>
    <w:rsid w:val="00B13E20"/>
    <w:rsid w:val="00B14192"/>
    <w:rsid w:val="00B21CF5"/>
    <w:rsid w:val="00B23B8E"/>
    <w:rsid w:val="00B23CB6"/>
    <w:rsid w:val="00B34DAA"/>
    <w:rsid w:val="00B42AE1"/>
    <w:rsid w:val="00B4383B"/>
    <w:rsid w:val="00B46018"/>
    <w:rsid w:val="00B600BB"/>
    <w:rsid w:val="00B70A36"/>
    <w:rsid w:val="00B72DBB"/>
    <w:rsid w:val="00B73011"/>
    <w:rsid w:val="00B7382B"/>
    <w:rsid w:val="00B7526D"/>
    <w:rsid w:val="00B771F3"/>
    <w:rsid w:val="00B825C5"/>
    <w:rsid w:val="00B829F0"/>
    <w:rsid w:val="00B87D79"/>
    <w:rsid w:val="00B9514A"/>
    <w:rsid w:val="00B97FB1"/>
    <w:rsid w:val="00BA3FEB"/>
    <w:rsid w:val="00BA675D"/>
    <w:rsid w:val="00BB1C20"/>
    <w:rsid w:val="00BB2985"/>
    <w:rsid w:val="00BB51CB"/>
    <w:rsid w:val="00BB5E60"/>
    <w:rsid w:val="00BC09A0"/>
    <w:rsid w:val="00BC2412"/>
    <w:rsid w:val="00BC39DF"/>
    <w:rsid w:val="00BC3AF3"/>
    <w:rsid w:val="00BD0328"/>
    <w:rsid w:val="00BD54EE"/>
    <w:rsid w:val="00BD621D"/>
    <w:rsid w:val="00BE01A2"/>
    <w:rsid w:val="00BE3675"/>
    <w:rsid w:val="00BE4199"/>
    <w:rsid w:val="00BE4395"/>
    <w:rsid w:val="00BE66B7"/>
    <w:rsid w:val="00C004A4"/>
    <w:rsid w:val="00C0456A"/>
    <w:rsid w:val="00C06D55"/>
    <w:rsid w:val="00C15DB2"/>
    <w:rsid w:val="00C16165"/>
    <w:rsid w:val="00C247AF"/>
    <w:rsid w:val="00C31897"/>
    <w:rsid w:val="00C4796B"/>
    <w:rsid w:val="00C536EA"/>
    <w:rsid w:val="00C53AC2"/>
    <w:rsid w:val="00C64CCD"/>
    <w:rsid w:val="00C70FCD"/>
    <w:rsid w:val="00C71D6C"/>
    <w:rsid w:val="00C71E7D"/>
    <w:rsid w:val="00C76E53"/>
    <w:rsid w:val="00C77F6A"/>
    <w:rsid w:val="00C87F96"/>
    <w:rsid w:val="00C90681"/>
    <w:rsid w:val="00CA3246"/>
    <w:rsid w:val="00CA47AD"/>
    <w:rsid w:val="00CA5740"/>
    <w:rsid w:val="00CA5B19"/>
    <w:rsid w:val="00CA72EF"/>
    <w:rsid w:val="00CB5028"/>
    <w:rsid w:val="00CC00A0"/>
    <w:rsid w:val="00CD04ED"/>
    <w:rsid w:val="00CD089C"/>
    <w:rsid w:val="00CD39B5"/>
    <w:rsid w:val="00CD3BE9"/>
    <w:rsid w:val="00CD53D5"/>
    <w:rsid w:val="00CD6FE4"/>
    <w:rsid w:val="00CE17FF"/>
    <w:rsid w:val="00CE2F78"/>
    <w:rsid w:val="00CE52AE"/>
    <w:rsid w:val="00CE5483"/>
    <w:rsid w:val="00CF1354"/>
    <w:rsid w:val="00CF4636"/>
    <w:rsid w:val="00CF75A6"/>
    <w:rsid w:val="00D01DC9"/>
    <w:rsid w:val="00D026AB"/>
    <w:rsid w:val="00D02B8C"/>
    <w:rsid w:val="00D02D73"/>
    <w:rsid w:val="00D12C95"/>
    <w:rsid w:val="00D14F89"/>
    <w:rsid w:val="00D26E75"/>
    <w:rsid w:val="00D35272"/>
    <w:rsid w:val="00D35305"/>
    <w:rsid w:val="00D35775"/>
    <w:rsid w:val="00D43760"/>
    <w:rsid w:val="00D43E73"/>
    <w:rsid w:val="00D50FE5"/>
    <w:rsid w:val="00D7203C"/>
    <w:rsid w:val="00D720F3"/>
    <w:rsid w:val="00D83CDD"/>
    <w:rsid w:val="00D8621F"/>
    <w:rsid w:val="00D90436"/>
    <w:rsid w:val="00D91B83"/>
    <w:rsid w:val="00D92000"/>
    <w:rsid w:val="00D93218"/>
    <w:rsid w:val="00D93674"/>
    <w:rsid w:val="00D9574C"/>
    <w:rsid w:val="00DA124E"/>
    <w:rsid w:val="00DB7126"/>
    <w:rsid w:val="00DC30DF"/>
    <w:rsid w:val="00DD121C"/>
    <w:rsid w:val="00DD4AAB"/>
    <w:rsid w:val="00DE2756"/>
    <w:rsid w:val="00DE6D76"/>
    <w:rsid w:val="00DE71BC"/>
    <w:rsid w:val="00DF0726"/>
    <w:rsid w:val="00DF2F74"/>
    <w:rsid w:val="00DF4A57"/>
    <w:rsid w:val="00DF5EEB"/>
    <w:rsid w:val="00E039AE"/>
    <w:rsid w:val="00E046AC"/>
    <w:rsid w:val="00E13994"/>
    <w:rsid w:val="00E13F4C"/>
    <w:rsid w:val="00E1496F"/>
    <w:rsid w:val="00E161FB"/>
    <w:rsid w:val="00E252FF"/>
    <w:rsid w:val="00E3104E"/>
    <w:rsid w:val="00E31416"/>
    <w:rsid w:val="00E31D04"/>
    <w:rsid w:val="00E338DF"/>
    <w:rsid w:val="00E33E16"/>
    <w:rsid w:val="00E402CC"/>
    <w:rsid w:val="00E44ABB"/>
    <w:rsid w:val="00E57A53"/>
    <w:rsid w:val="00E61537"/>
    <w:rsid w:val="00E665A4"/>
    <w:rsid w:val="00E74510"/>
    <w:rsid w:val="00E80658"/>
    <w:rsid w:val="00E821A6"/>
    <w:rsid w:val="00E937E6"/>
    <w:rsid w:val="00EA077B"/>
    <w:rsid w:val="00EA452E"/>
    <w:rsid w:val="00EA5B67"/>
    <w:rsid w:val="00EA704E"/>
    <w:rsid w:val="00EB1874"/>
    <w:rsid w:val="00EB1CE4"/>
    <w:rsid w:val="00EB30FD"/>
    <w:rsid w:val="00EC7664"/>
    <w:rsid w:val="00ED0165"/>
    <w:rsid w:val="00ED43EE"/>
    <w:rsid w:val="00EF12C3"/>
    <w:rsid w:val="00EF2F05"/>
    <w:rsid w:val="00EF3685"/>
    <w:rsid w:val="00F07CFC"/>
    <w:rsid w:val="00F176E0"/>
    <w:rsid w:val="00F26F2A"/>
    <w:rsid w:val="00F3051A"/>
    <w:rsid w:val="00F34A4D"/>
    <w:rsid w:val="00F351B0"/>
    <w:rsid w:val="00F35C34"/>
    <w:rsid w:val="00F40991"/>
    <w:rsid w:val="00F41E32"/>
    <w:rsid w:val="00F57D5A"/>
    <w:rsid w:val="00F61533"/>
    <w:rsid w:val="00F63DF9"/>
    <w:rsid w:val="00F644F3"/>
    <w:rsid w:val="00F66BC4"/>
    <w:rsid w:val="00F67BF2"/>
    <w:rsid w:val="00F75D53"/>
    <w:rsid w:val="00F77AB8"/>
    <w:rsid w:val="00F81F3C"/>
    <w:rsid w:val="00F87EF9"/>
    <w:rsid w:val="00F910B5"/>
    <w:rsid w:val="00FA0DEA"/>
    <w:rsid w:val="00FC5528"/>
    <w:rsid w:val="00FE04B6"/>
    <w:rsid w:val="00FE3D23"/>
    <w:rsid w:val="00FE4F6D"/>
    <w:rsid w:val="00FE50AB"/>
    <w:rsid w:val="00FE6E96"/>
    <w:rsid w:val="00FE6F46"/>
    <w:rsid w:val="00FF3366"/>
    <w:rsid w:val="05728536"/>
    <w:rsid w:val="06E37CA9"/>
    <w:rsid w:val="06F8EA19"/>
    <w:rsid w:val="088FA00F"/>
    <w:rsid w:val="0CDCFA7B"/>
    <w:rsid w:val="1137CE67"/>
    <w:rsid w:val="12FCAED2"/>
    <w:rsid w:val="15A9E5EE"/>
    <w:rsid w:val="207E4E3C"/>
    <w:rsid w:val="24090AA8"/>
    <w:rsid w:val="242EDD8D"/>
    <w:rsid w:val="25090A11"/>
    <w:rsid w:val="293BD5DC"/>
    <w:rsid w:val="2D39974D"/>
    <w:rsid w:val="30048293"/>
    <w:rsid w:val="30E02CC1"/>
    <w:rsid w:val="3DE102F7"/>
    <w:rsid w:val="4084E009"/>
    <w:rsid w:val="44D40681"/>
    <w:rsid w:val="47929DC8"/>
    <w:rsid w:val="47B575E9"/>
    <w:rsid w:val="4A374F54"/>
    <w:rsid w:val="4A71360D"/>
    <w:rsid w:val="4C7459B7"/>
    <w:rsid w:val="4CF7E3EF"/>
    <w:rsid w:val="4FBB9A72"/>
    <w:rsid w:val="501AB5BC"/>
    <w:rsid w:val="50DAD7A0"/>
    <w:rsid w:val="59AFBFD6"/>
    <w:rsid w:val="5C3AF770"/>
    <w:rsid w:val="5DE6D40D"/>
    <w:rsid w:val="5E47D5DA"/>
    <w:rsid w:val="5E777995"/>
    <w:rsid w:val="685E1537"/>
    <w:rsid w:val="7057FBF4"/>
    <w:rsid w:val="70727CEE"/>
    <w:rsid w:val="719DE4C3"/>
    <w:rsid w:val="76F87693"/>
    <w:rsid w:val="7BE179E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E3012"/>
  <w15:docId w15:val="{F74E460C-F1AB-4794-93A5-2A440775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8274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7408"/>
    <w:rPr>
      <w:b/>
      <w:bCs/>
    </w:rPr>
  </w:style>
  <w:style w:type="character" w:styleId="Hyperlink">
    <w:name w:val="Hyperlink"/>
    <w:basedOn w:val="DefaultParagraphFont"/>
    <w:uiPriority w:val="99"/>
    <w:unhideWhenUsed/>
    <w:rsid w:val="00827408"/>
    <w:rPr>
      <w:color w:val="0000FF"/>
      <w:u w:val="single"/>
    </w:rPr>
  </w:style>
  <w:style w:type="character" w:styleId="Emphasis">
    <w:name w:val="Emphasis"/>
    <w:basedOn w:val="DefaultParagraphFont"/>
    <w:uiPriority w:val="20"/>
    <w:qFormat/>
    <w:rsid w:val="00827408"/>
    <w:rPr>
      <w:i/>
      <w:iCs/>
    </w:rPr>
  </w:style>
  <w:style w:type="paragraph" w:styleId="Header">
    <w:name w:val="header"/>
    <w:basedOn w:val="Normal"/>
    <w:link w:val="HeaderChar"/>
    <w:uiPriority w:val="99"/>
    <w:unhideWhenUsed/>
    <w:rsid w:val="00FE3D23"/>
    <w:pPr>
      <w:tabs>
        <w:tab w:val="center" w:pos="4680"/>
        <w:tab w:val="right" w:pos="9360"/>
      </w:tabs>
      <w:spacing w:line="240" w:lineRule="auto"/>
    </w:pPr>
  </w:style>
  <w:style w:type="character" w:customStyle="1" w:styleId="HeaderChar">
    <w:name w:val="Header Char"/>
    <w:basedOn w:val="DefaultParagraphFont"/>
    <w:link w:val="Header"/>
    <w:uiPriority w:val="99"/>
    <w:rsid w:val="00FE3D23"/>
  </w:style>
  <w:style w:type="paragraph" w:styleId="Footer">
    <w:name w:val="footer"/>
    <w:basedOn w:val="Normal"/>
    <w:link w:val="FooterChar"/>
    <w:uiPriority w:val="99"/>
    <w:unhideWhenUsed/>
    <w:rsid w:val="00FE3D23"/>
    <w:pPr>
      <w:tabs>
        <w:tab w:val="center" w:pos="4680"/>
        <w:tab w:val="right" w:pos="9360"/>
      </w:tabs>
      <w:spacing w:line="240" w:lineRule="auto"/>
    </w:pPr>
  </w:style>
  <w:style w:type="character" w:customStyle="1" w:styleId="FooterChar">
    <w:name w:val="Footer Char"/>
    <w:basedOn w:val="DefaultParagraphFont"/>
    <w:link w:val="Footer"/>
    <w:uiPriority w:val="99"/>
    <w:rsid w:val="00FE3D23"/>
  </w:style>
  <w:style w:type="paragraph" w:styleId="Revision">
    <w:name w:val="Revision"/>
    <w:hidden/>
    <w:uiPriority w:val="99"/>
    <w:semiHidden/>
    <w:rsid w:val="003F65E6"/>
    <w:pPr>
      <w:spacing w:line="240" w:lineRule="auto"/>
    </w:pPr>
  </w:style>
  <w:style w:type="character" w:styleId="UnresolvedMention">
    <w:name w:val="Unresolved Mention"/>
    <w:basedOn w:val="DefaultParagraphFont"/>
    <w:uiPriority w:val="99"/>
    <w:semiHidden/>
    <w:unhideWhenUsed/>
    <w:rsid w:val="003F65E6"/>
    <w:rPr>
      <w:color w:val="605E5C"/>
      <w:shd w:val="clear" w:color="auto" w:fill="E1DFDD"/>
    </w:rPr>
  </w:style>
  <w:style w:type="paragraph" w:styleId="BodyText">
    <w:name w:val="Body Text"/>
    <w:basedOn w:val="Normal"/>
    <w:link w:val="BodyTextChar"/>
    <w:uiPriority w:val="1"/>
    <w:qFormat/>
    <w:rsid w:val="003F65E6"/>
    <w:pPr>
      <w:widowControl w:val="0"/>
      <w:autoSpaceDE w:val="0"/>
      <w:autoSpaceDN w:val="0"/>
      <w:spacing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3F65E6"/>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3F65E6"/>
    <w:rPr>
      <w:color w:val="800080" w:themeColor="followedHyperlink"/>
      <w:u w:val="single"/>
    </w:rPr>
  </w:style>
  <w:style w:type="paragraph" w:styleId="ListParagraph">
    <w:name w:val="List Paragraph"/>
    <w:basedOn w:val="Normal"/>
    <w:uiPriority w:val="34"/>
    <w:qFormat/>
    <w:rsid w:val="001E045A"/>
    <w:pPr>
      <w:ind w:left="720"/>
      <w:contextualSpacing/>
    </w:pPr>
  </w:style>
  <w:style w:type="character" w:styleId="CommentReference">
    <w:name w:val="annotation reference"/>
    <w:basedOn w:val="DefaultParagraphFont"/>
    <w:uiPriority w:val="99"/>
    <w:semiHidden/>
    <w:unhideWhenUsed/>
    <w:rsid w:val="00601AB8"/>
    <w:rPr>
      <w:sz w:val="16"/>
      <w:szCs w:val="16"/>
    </w:rPr>
  </w:style>
  <w:style w:type="paragraph" w:styleId="CommentText">
    <w:name w:val="annotation text"/>
    <w:basedOn w:val="Normal"/>
    <w:link w:val="CommentTextChar"/>
    <w:uiPriority w:val="99"/>
    <w:unhideWhenUsed/>
    <w:rsid w:val="00601AB8"/>
    <w:pPr>
      <w:spacing w:line="240" w:lineRule="auto"/>
    </w:pPr>
    <w:rPr>
      <w:sz w:val="20"/>
      <w:szCs w:val="20"/>
    </w:rPr>
  </w:style>
  <w:style w:type="character" w:customStyle="1" w:styleId="CommentTextChar">
    <w:name w:val="Comment Text Char"/>
    <w:basedOn w:val="DefaultParagraphFont"/>
    <w:link w:val="CommentText"/>
    <w:uiPriority w:val="99"/>
    <w:rsid w:val="00601AB8"/>
    <w:rPr>
      <w:sz w:val="20"/>
      <w:szCs w:val="20"/>
    </w:rPr>
  </w:style>
  <w:style w:type="paragraph" w:styleId="CommentSubject">
    <w:name w:val="annotation subject"/>
    <w:basedOn w:val="CommentText"/>
    <w:next w:val="CommentText"/>
    <w:link w:val="CommentSubjectChar"/>
    <w:uiPriority w:val="99"/>
    <w:semiHidden/>
    <w:unhideWhenUsed/>
    <w:rsid w:val="00601AB8"/>
    <w:rPr>
      <w:b/>
      <w:bCs/>
    </w:rPr>
  </w:style>
  <w:style w:type="character" w:customStyle="1" w:styleId="CommentSubjectChar">
    <w:name w:val="Comment Subject Char"/>
    <w:basedOn w:val="CommentTextChar"/>
    <w:link w:val="CommentSubject"/>
    <w:uiPriority w:val="99"/>
    <w:semiHidden/>
    <w:rsid w:val="00601AB8"/>
    <w:rPr>
      <w:b/>
      <w:bCs/>
      <w:sz w:val="20"/>
      <w:szCs w:val="20"/>
    </w:rPr>
  </w:style>
  <w:style w:type="paragraph" w:styleId="Caption">
    <w:name w:val="caption"/>
    <w:basedOn w:val="Normal"/>
    <w:next w:val="Normal"/>
    <w:uiPriority w:val="35"/>
    <w:unhideWhenUsed/>
    <w:qFormat/>
    <w:rsid w:val="00AF4C09"/>
    <w:pPr>
      <w:spacing w:after="200" w:line="240" w:lineRule="auto"/>
    </w:pPr>
    <w:rPr>
      <w:i/>
      <w:iCs/>
      <w:color w:val="1F497D" w:themeColor="text2"/>
      <w:sz w:val="18"/>
      <w:szCs w:val="18"/>
    </w:rPr>
  </w:style>
  <w:style w:type="paragraph" w:styleId="FootnoteText">
    <w:name w:val="footnote text"/>
    <w:basedOn w:val="Normal"/>
    <w:link w:val="FootnoteTextChar"/>
    <w:uiPriority w:val="99"/>
    <w:unhideWhenUsed/>
    <w:rsid w:val="00A8582E"/>
    <w:pPr>
      <w:spacing w:line="240" w:lineRule="auto"/>
    </w:pPr>
    <w:rPr>
      <w:sz w:val="20"/>
      <w:szCs w:val="20"/>
    </w:rPr>
  </w:style>
  <w:style w:type="character" w:customStyle="1" w:styleId="FootnoteTextChar">
    <w:name w:val="Footnote Text Char"/>
    <w:basedOn w:val="DefaultParagraphFont"/>
    <w:link w:val="FootnoteText"/>
    <w:uiPriority w:val="99"/>
    <w:rsid w:val="00A8582E"/>
    <w:rPr>
      <w:sz w:val="20"/>
      <w:szCs w:val="20"/>
    </w:rPr>
  </w:style>
  <w:style w:type="character" w:styleId="FootnoteReference">
    <w:name w:val="footnote reference"/>
    <w:basedOn w:val="DefaultParagraphFont"/>
    <w:uiPriority w:val="99"/>
    <w:semiHidden/>
    <w:unhideWhenUsed/>
    <w:rsid w:val="00A8582E"/>
    <w:rPr>
      <w:vertAlign w:val="superscript"/>
    </w:rPr>
  </w:style>
  <w:style w:type="paragraph" w:customStyle="1" w:styleId="p1">
    <w:name w:val="p1"/>
    <w:basedOn w:val="Normal"/>
    <w:rsid w:val="00AF4433"/>
    <w:pPr>
      <w:spacing w:before="100" w:beforeAutospacing="1" w:after="100" w:afterAutospacing="1" w:line="240" w:lineRule="auto"/>
    </w:pPr>
    <w:rPr>
      <w:rFonts w:ascii="Times New Roman" w:eastAsiaTheme="minorEastAsia" w:hAnsi="Times New Roman" w:cs="Times New Roman"/>
      <w:sz w:val="24"/>
      <w:szCs w:val="24"/>
      <w:lang w:eastAsia="en-US"/>
    </w:rPr>
  </w:style>
  <w:style w:type="character" w:customStyle="1" w:styleId="s1">
    <w:name w:val="s1"/>
    <w:basedOn w:val="DefaultParagraphFont"/>
    <w:rsid w:val="00AF4433"/>
  </w:style>
  <w:style w:type="character" w:customStyle="1" w:styleId="apple-converted-space">
    <w:name w:val="apple-converted-space"/>
    <w:basedOn w:val="DefaultParagraphFont"/>
    <w:rsid w:val="00AF4433"/>
  </w:style>
  <w:style w:type="character" w:customStyle="1" w:styleId="s2">
    <w:name w:val="s2"/>
    <w:basedOn w:val="DefaultParagraphFont"/>
    <w:rsid w:val="003B2729"/>
  </w:style>
  <w:style w:type="paragraph" w:customStyle="1" w:styleId="p2">
    <w:name w:val="p2"/>
    <w:basedOn w:val="Normal"/>
    <w:rsid w:val="003B2729"/>
    <w:pPr>
      <w:spacing w:before="100" w:beforeAutospacing="1" w:after="100" w:afterAutospacing="1" w:line="240" w:lineRule="auto"/>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6314">
      <w:bodyDiv w:val="1"/>
      <w:marLeft w:val="0"/>
      <w:marRight w:val="0"/>
      <w:marTop w:val="0"/>
      <w:marBottom w:val="0"/>
      <w:divBdr>
        <w:top w:val="none" w:sz="0" w:space="0" w:color="auto"/>
        <w:left w:val="none" w:sz="0" w:space="0" w:color="auto"/>
        <w:bottom w:val="none" w:sz="0" w:space="0" w:color="auto"/>
        <w:right w:val="none" w:sz="0" w:space="0" w:color="auto"/>
      </w:divBdr>
    </w:div>
    <w:div w:id="2114932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orpiogold.com/scorpio-gold-agrees-to-sell-mineral-ridge-project-for-us7-5m/" TargetMode="External"/><Relationship Id="rId18" Type="http://schemas.openxmlformats.org/officeDocument/2006/relationships/hyperlink" Target="https://scorpiogold.com/news/scorpio-gold-closes-purchase-of-kinross-manhattan-property-nye-county-nevad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acebook.com/profile.php?id=61556975236485"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scorpiogold.com/contact/subscrib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corpiogold.com/contact/subscri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channel/UCSOkmL5DnhgAD7pdXTcbbfg" TargetMode="External"/><Relationship Id="rId5" Type="http://schemas.openxmlformats.org/officeDocument/2006/relationships/customXml" Target="../customXml/item5.xml"/><Relationship Id="rId15" Type="http://schemas.openxmlformats.org/officeDocument/2006/relationships/hyperlink" Target="https://scorpiogold.com/scorpio-gold-commences-50000-metre-phase-2-drilling-program-at-the-manhattan-district-nevada/" TargetMode="External"/><Relationship Id="rId23" Type="http://schemas.openxmlformats.org/officeDocument/2006/relationships/hyperlink" Target="https://twitter.com/NewScorpioGold"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zayn@scorpiogold.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orpiogold.com/scorpio-gold-drills-1-24-grams-per-tonne-gold-over-92-81-metres-at-the-manhattan-district-nevada/" TargetMode="External"/><Relationship Id="rId22" Type="http://schemas.openxmlformats.org/officeDocument/2006/relationships/hyperlink" Target="https://www.linkedin.com/company/scorpio-gold-coporation/about/?viewAsMember=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0D8A489AB87489F9104094B22542C" ma:contentTypeVersion="12" ma:contentTypeDescription="Create a new document." ma:contentTypeScope="" ma:versionID="8df0abf575d38bf5d76986795df04001">
  <xsd:schema xmlns:xsd="http://www.w3.org/2001/XMLSchema" xmlns:xs="http://www.w3.org/2001/XMLSchema" xmlns:p="http://schemas.microsoft.com/office/2006/metadata/properties" xmlns:ns2="05d72c66-332c-4377-8e69-baa71e313b4e" xmlns:ns3="a95a2bb4-d13a-4b26-b510-0d58d3bcb40d" targetNamespace="http://schemas.microsoft.com/office/2006/metadata/properties" ma:root="true" ma:fieldsID="7386b4a085c5c1e5c54103c4266ff078" ns2:_="" ns3:_="">
    <xsd:import namespace="05d72c66-332c-4377-8e69-baa71e313b4e"/>
    <xsd:import namespace="a95a2bb4-d13a-4b26-b510-0d58d3bcb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c66-332c-4377-8e69-baa71e313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bd47ee-4cd6-4e02-a351-520b9fa58b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a2bb4-d13a-4b26-b510-0d58d3bcb4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47830d-b715-4acd-9dcb-1f34fc5fa469}" ma:internalName="TaxCatchAll" ma:showField="CatchAllData" ma:web="a95a2bb4-d13a-4b26-b510-0d58d3bcb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iLzK9ck+EvjPSbkSWiZB/X6QA==">CgMxLjAyCGguZ2pkZ3hzOAByITFxaHRPcFJhMzA3M0Ryc0JQRnhPV1lUcXJ5UHBxLUJOSA==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5d72c66-332c-4377-8e69-baa71e313b4e">
      <Terms xmlns="http://schemas.microsoft.com/office/infopath/2007/PartnerControls"/>
    </lcf76f155ced4ddcb4097134ff3c332f>
    <TaxCatchAll xmlns="a95a2bb4-d13a-4b26-b510-0d58d3bcb40d" xsi:nil="true"/>
  </documentManagement>
</p:properties>
</file>

<file path=customXml/itemProps1.xml><?xml version="1.0" encoding="utf-8"?>
<ds:datastoreItem xmlns:ds="http://schemas.openxmlformats.org/officeDocument/2006/customXml" ds:itemID="{650A8904-7737-4D93-85E3-B95A0B285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c66-332c-4377-8e69-baa71e313b4e"/>
    <ds:schemaRef ds:uri="a95a2bb4-d13a-4b26-b510-0d58d3bcb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E349A-EC81-4C79-B68E-54D3D58B5CC5}">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DDD6EF5-4285-49C2-B2DA-68271DD67103}">
  <ds:schemaRefs>
    <ds:schemaRef ds:uri="http://schemas.microsoft.com/sharepoint/v3/contenttype/forms"/>
  </ds:schemaRefs>
</ds:datastoreItem>
</file>

<file path=customXml/itemProps5.xml><?xml version="1.0" encoding="utf-8"?>
<ds:datastoreItem xmlns:ds="http://schemas.openxmlformats.org/officeDocument/2006/customXml" ds:itemID="{389920D1-593D-42E1-AD92-660E2DECEB8D}">
  <ds:schemaRefs>
    <ds:schemaRef ds:uri="http://schemas.microsoft.com/office/2006/metadata/properties"/>
    <ds:schemaRef ds:uri="http://schemas.microsoft.com/office/infopath/2007/PartnerControls"/>
    <ds:schemaRef ds:uri="05d72c66-332c-4377-8e69-baa71e313b4e"/>
    <ds:schemaRef ds:uri="a95a2bb4-d13a-4b26-b510-0d58d3bcb40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Links>
    <vt:vector size="60" baseType="variant">
      <vt:variant>
        <vt:i4>6422560</vt:i4>
      </vt:variant>
      <vt:variant>
        <vt:i4>24</vt:i4>
      </vt:variant>
      <vt:variant>
        <vt:i4>0</vt:i4>
      </vt:variant>
      <vt:variant>
        <vt:i4>5</vt:i4>
      </vt:variant>
      <vt:variant>
        <vt:lpwstr>https://scorpiogold.com/contact/subscribe/</vt:lpwstr>
      </vt:variant>
      <vt:variant>
        <vt:lpwstr/>
      </vt:variant>
      <vt:variant>
        <vt:i4>4456477</vt:i4>
      </vt:variant>
      <vt:variant>
        <vt:i4>21</vt:i4>
      </vt:variant>
      <vt:variant>
        <vt:i4>0</vt:i4>
      </vt:variant>
      <vt:variant>
        <vt:i4>5</vt:i4>
      </vt:variant>
      <vt:variant>
        <vt:lpwstr>https://www.youtube.com/channel/UCSOkmL5DnhgAD7pdXTcbbfg</vt:lpwstr>
      </vt:variant>
      <vt:variant>
        <vt:lpwstr/>
      </vt:variant>
      <vt:variant>
        <vt:i4>7602239</vt:i4>
      </vt:variant>
      <vt:variant>
        <vt:i4>18</vt:i4>
      </vt:variant>
      <vt:variant>
        <vt:i4>0</vt:i4>
      </vt:variant>
      <vt:variant>
        <vt:i4>5</vt:i4>
      </vt:variant>
      <vt:variant>
        <vt:lpwstr>https://twitter.com/NewScorpioGold</vt:lpwstr>
      </vt:variant>
      <vt:variant>
        <vt:lpwstr/>
      </vt:variant>
      <vt:variant>
        <vt:i4>4653077</vt:i4>
      </vt:variant>
      <vt:variant>
        <vt:i4>15</vt:i4>
      </vt:variant>
      <vt:variant>
        <vt:i4>0</vt:i4>
      </vt:variant>
      <vt:variant>
        <vt:i4>5</vt:i4>
      </vt:variant>
      <vt:variant>
        <vt:lpwstr>https://www.linkedin.com/company/scorpio-gold-coporation/about/?viewAsMember=true</vt:lpwstr>
      </vt:variant>
      <vt:variant>
        <vt:lpwstr/>
      </vt:variant>
      <vt:variant>
        <vt:i4>3866749</vt:i4>
      </vt:variant>
      <vt:variant>
        <vt:i4>12</vt:i4>
      </vt:variant>
      <vt:variant>
        <vt:i4>0</vt:i4>
      </vt:variant>
      <vt:variant>
        <vt:i4>5</vt:i4>
      </vt:variant>
      <vt:variant>
        <vt:lpwstr>https://www.facebook.com/profile.php?id=61556975236485</vt:lpwstr>
      </vt:variant>
      <vt:variant>
        <vt:lpwstr/>
      </vt:variant>
      <vt:variant>
        <vt:i4>6422560</vt:i4>
      </vt:variant>
      <vt:variant>
        <vt:i4>9</vt:i4>
      </vt:variant>
      <vt:variant>
        <vt:i4>0</vt:i4>
      </vt:variant>
      <vt:variant>
        <vt:i4>5</vt:i4>
      </vt:variant>
      <vt:variant>
        <vt:lpwstr>https://scorpiogold.com/contact/subscribe/</vt:lpwstr>
      </vt:variant>
      <vt:variant>
        <vt:lpwstr/>
      </vt:variant>
      <vt:variant>
        <vt:i4>1245230</vt:i4>
      </vt:variant>
      <vt:variant>
        <vt:i4>6</vt:i4>
      </vt:variant>
      <vt:variant>
        <vt:i4>0</vt:i4>
      </vt:variant>
      <vt:variant>
        <vt:i4>5</vt:i4>
      </vt:variant>
      <vt:variant>
        <vt:lpwstr>mailto:zayn@scorpiogold.com</vt:lpwstr>
      </vt:variant>
      <vt:variant>
        <vt:lpwstr/>
      </vt:variant>
      <vt:variant>
        <vt:i4>3670054</vt:i4>
      </vt:variant>
      <vt:variant>
        <vt:i4>0</vt:i4>
      </vt:variant>
      <vt:variant>
        <vt:i4>0</vt:i4>
      </vt:variant>
      <vt:variant>
        <vt:i4>5</vt:i4>
      </vt:variant>
      <vt:variant>
        <vt:lpwstr>https://scorpiogold.com/news/scorpio-gold-commences-2025-drilling-at-the-manhattan-district-and-plans-initial-resource-estimate-00/</vt:lpwstr>
      </vt:variant>
      <vt:variant>
        <vt:lpwstr/>
      </vt:variant>
      <vt:variant>
        <vt:i4>2949218</vt:i4>
      </vt:variant>
      <vt:variant>
        <vt:i4>6</vt:i4>
      </vt:variant>
      <vt:variant>
        <vt:i4>0</vt:i4>
      </vt:variant>
      <vt:variant>
        <vt:i4>5</vt:i4>
      </vt:variant>
      <vt:variant>
        <vt:lpwstr>http://www.scorpiogold.com/</vt:lpwstr>
      </vt:variant>
      <vt:variant>
        <vt:lpwstr/>
      </vt:variant>
      <vt:variant>
        <vt:i4>2949218</vt:i4>
      </vt:variant>
      <vt:variant>
        <vt:i4>0</vt:i4>
      </vt:variant>
      <vt:variant>
        <vt:i4>0</vt:i4>
      </vt:variant>
      <vt:variant>
        <vt:i4>5</vt:i4>
      </vt:variant>
      <vt:variant>
        <vt:lpwstr>http://www.scorpiogold.com/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Leitao</dc:creator>
  <cp:keywords/>
  <cp:lastModifiedBy>Zayn Kalyan</cp:lastModifiedBy>
  <cp:revision>3</cp:revision>
  <dcterms:created xsi:type="dcterms:W3CDTF">2025-12-02T06:59:00Z</dcterms:created>
  <dcterms:modified xsi:type="dcterms:W3CDTF">2025-12-02T16:51:00Z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0x0101001CA0D8A489AB87489F9104094B22542C</vt:lpwstr>
  </property>
  <property fmtid="{D5CDD505-2E9C-101B-9397-08002B2CF9AE}" pid="3" name="MediaServiceImageTags">
    <vt:lpwstr/>
  </property>
  <property fmtid="{D5CDD505-2E9C-101B-9397-08002B2CF9AE}" pid="4" name="GrammarlyDocumentId">
    <vt:lpwstr>e793735f-744e-47ca-9312-00f2fa010968</vt:lpwstr>
  </property>
</Properties>
</file>